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10637" w14:textId="77777777" w:rsidR="00396D69" w:rsidRDefault="00396D69">
      <w:pPr>
        <w:pStyle w:val="NormalWeb"/>
        <w:jc w:val="center"/>
        <w:outlineLvl w:val="5"/>
        <w:divId w:val="1841039629"/>
        <w:rPr>
          <w:rFonts w:ascii="Calibri" w:hAnsi="Calibri" w:cs="Calibri"/>
          <w:color w:val="000000"/>
          <w:sz w:val="57"/>
          <w:szCs w:val="57"/>
        </w:rPr>
      </w:pPr>
      <w:r>
        <w:rPr>
          <w:rFonts w:ascii="Calibri" w:hAnsi="Calibri" w:cs="Calibri"/>
          <w:color w:val="000000"/>
          <w:sz w:val="57"/>
          <w:szCs w:val="57"/>
        </w:rPr>
        <w:t>LEAD Project-UNDP-GEO-00128099</w:t>
      </w:r>
    </w:p>
    <w:p w14:paraId="03983B8F" w14:textId="77777777" w:rsidR="00396D69" w:rsidRDefault="00396D69">
      <w:pPr>
        <w:pStyle w:val="NormalWeb"/>
        <w:jc w:val="center"/>
        <w:outlineLvl w:val="2"/>
        <w:divId w:val="985624425"/>
        <w:rPr>
          <w:rFonts w:ascii="Calibri" w:hAnsi="Calibri" w:cs="Calibri"/>
          <w:b/>
          <w:bCs/>
          <w:color w:val="0099CC"/>
          <w:sz w:val="33"/>
          <w:szCs w:val="33"/>
        </w:rPr>
      </w:pPr>
      <w:r>
        <w:rPr>
          <w:rFonts w:ascii="Calibri" w:hAnsi="Calibri" w:cs="Calibri"/>
          <w:b/>
          <w:bCs/>
          <w:color w:val="0099CC"/>
          <w:sz w:val="33"/>
          <w:szCs w:val="33"/>
        </w:rPr>
        <w:t xml:space="preserve">B0550 - Georgia - Tbilisi </w:t>
      </w:r>
    </w:p>
    <w:p w14:paraId="02318CAF" w14:textId="77777777" w:rsidR="00396D69" w:rsidRDefault="00396D69">
      <w:pPr>
        <w:pStyle w:val="NormalWeb"/>
        <w:jc w:val="center"/>
        <w:outlineLvl w:val="2"/>
        <w:divId w:val="1771847890"/>
        <w:rPr>
          <w:rFonts w:ascii="Calibri" w:hAnsi="Calibri" w:cs="Calibri"/>
          <w:b/>
          <w:bCs/>
          <w:color w:val="0099CC"/>
          <w:sz w:val="33"/>
          <w:szCs w:val="33"/>
        </w:rPr>
      </w:pPr>
      <w:r>
        <w:rPr>
          <w:rFonts w:ascii="Calibri" w:hAnsi="Calibri" w:cs="Calibri"/>
          <w:b/>
          <w:bCs/>
          <w:color w:val="0099CC"/>
          <w:sz w:val="33"/>
          <w:szCs w:val="33"/>
        </w:rPr>
        <w:t xml:space="preserve">REPORTING PERIOD   2022- 2026 </w:t>
      </w:r>
    </w:p>
    <w:p w14:paraId="41EEBDBC" w14:textId="77777777" w:rsidR="00396D69" w:rsidRDefault="00396D69">
      <w:pPr>
        <w:spacing w:after="240"/>
        <w:rPr>
          <w:rFonts w:eastAsia="Times New Roman"/>
        </w:rPr>
      </w:pPr>
    </w:p>
    <w:p w14:paraId="7EF1BCEC" w14:textId="77777777" w:rsidR="00396D69" w:rsidRDefault="00396D69">
      <w:pPr>
        <w:pStyle w:val="NormalWeb"/>
        <w:jc w:val="center"/>
        <w:outlineLvl w:val="2"/>
        <w:divId w:val="572816369"/>
        <w:rPr>
          <w:rFonts w:ascii="Calibri" w:hAnsi="Calibri" w:cs="Calibri"/>
          <w:b/>
          <w:bCs/>
          <w:color w:val="0099CC"/>
          <w:sz w:val="33"/>
          <w:szCs w:val="33"/>
        </w:rPr>
      </w:pPr>
      <w:r>
        <w:rPr>
          <w:rFonts w:ascii="Calibri" w:hAnsi="Calibri" w:cs="Calibri"/>
          <w:b/>
          <w:bCs/>
          <w:color w:val="0099CC"/>
          <w:sz w:val="33"/>
          <w:szCs w:val="33"/>
        </w:rPr>
        <w:t>Narrative</w:t>
      </w:r>
    </w:p>
    <w:p w14:paraId="1AE9A299" w14:textId="77777777" w:rsidR="00396D69" w:rsidRDefault="00396D69">
      <w:pPr>
        <w:spacing w:after="240"/>
        <w:rPr>
          <w:rFonts w:eastAsia="Times New Roman"/>
        </w:rPr>
      </w:pP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p>
    <w:p w14:paraId="100F7A9D" w14:textId="77777777" w:rsidR="00396D69" w:rsidRDefault="00396D69">
      <w:pPr>
        <w:pStyle w:val="NormalWeb"/>
        <w:jc w:val="center"/>
        <w:outlineLvl w:val="6"/>
        <w:divId w:val="2118671973"/>
        <w:rPr>
          <w:rFonts w:ascii="Calibri" w:hAnsi="Calibri" w:cs="Calibri"/>
          <w:color w:val="FF0000"/>
          <w:sz w:val="27"/>
          <w:szCs w:val="27"/>
        </w:rPr>
      </w:pPr>
      <w:r>
        <w:rPr>
          <w:rFonts w:ascii="Calibri" w:hAnsi="Calibri" w:cs="Calibri"/>
          <w:color w:val="FF0000"/>
          <w:sz w:val="27"/>
          <w:szCs w:val="27"/>
        </w:rPr>
        <w:t xml:space="preserve">REPORT DATE: 22-06-2026 </w:t>
      </w:r>
    </w:p>
    <w:p w14:paraId="3CDF80E6" w14:textId="77777777" w:rsidR="00396D69" w:rsidRDefault="00396D69">
      <w:pPr>
        <w:pStyle w:val="NormalWeb"/>
      </w:pPr>
      <w:r>
        <w:t> </w:t>
      </w:r>
    </w:p>
    <w:p w14:paraId="6560C34E" w14:textId="77777777" w:rsidR="00396D69" w:rsidRDefault="00396D69">
      <w:pPr>
        <w:pStyle w:val="NormalWeb"/>
        <w:pageBreakBefore/>
      </w:pPr>
      <w:r>
        <w:lastRenderedPageBreak/>
        <w:t> </w:t>
      </w:r>
    </w:p>
    <w:p w14:paraId="4C3179AD" w14:textId="77777777" w:rsidR="00396D69" w:rsidRDefault="00396D69">
      <w:pPr>
        <w:pStyle w:val="ex"/>
        <w:numPr>
          <w:ilvl w:val="0"/>
          <w:numId w:val="1"/>
        </w:numPr>
        <w:jc w:val="both"/>
        <w:divId w:val="1960912194"/>
        <w:rPr>
          <w:sz w:val="33"/>
          <w:szCs w:val="33"/>
          <w:u w:val="single"/>
        </w:rPr>
      </w:pPr>
      <w:r>
        <w:rPr>
          <w:sz w:val="33"/>
          <w:szCs w:val="33"/>
          <w:u w:val="single"/>
        </w:rPr>
        <w:t>Executive Summary</w:t>
      </w:r>
    </w:p>
    <w:p w14:paraId="1BB3F562" w14:textId="507F500C" w:rsidR="00072607" w:rsidRPr="008B4D70" w:rsidRDefault="008B4D70" w:rsidP="008B4D70">
      <w:pPr>
        <w:pStyle w:val="oj-listview-focused-element"/>
        <w:spacing w:before="0" w:after="0"/>
        <w:jc w:val="both"/>
        <w:divId w:val="1960912194"/>
        <w:rPr>
          <w:rFonts w:eastAsia="Times New Roman"/>
        </w:rPr>
      </w:pPr>
      <w:r w:rsidRPr="008B4D70">
        <w:rPr>
          <w:rFonts w:eastAsia="Times New Roman"/>
        </w:rPr>
        <w:t>Leadership, Equality, Advocacy and Democracy (LEAD) Project aims to implement a three-fold approach to enhancing human rights protection in Georgia. Firstly, the project will empower the right holders by strengthening the human rights protection of minorities with special focus on LGBTQI people. Secondly, it will aim to transform society by countering prevalent homophobia, transphobia, and xenophobia with an evidence-based social campaign. Thirdly, the project will support state institutions to accelerate the structural transformation for sustainable development by enhancing citizen-centric governance systems for efficiently serving their constituencies through applying the Capacity Development Fund and On-demand Services implementation modalities.</w:t>
      </w:r>
    </w:p>
    <w:p w14:paraId="2115C2BB" w14:textId="77777777" w:rsidR="00396D69" w:rsidRDefault="00396D69">
      <w:pPr>
        <w:pStyle w:val="ex"/>
        <w:numPr>
          <w:ilvl w:val="0"/>
          <w:numId w:val="2"/>
        </w:numPr>
        <w:jc w:val="both"/>
        <w:divId w:val="1357583101"/>
        <w:rPr>
          <w:sz w:val="33"/>
          <w:szCs w:val="33"/>
          <w:u w:val="single"/>
        </w:rPr>
      </w:pPr>
      <w:r>
        <w:rPr>
          <w:sz w:val="33"/>
          <w:szCs w:val="33"/>
          <w:u w:val="single"/>
        </w:rPr>
        <w:t>Background</w:t>
      </w:r>
    </w:p>
    <w:p w14:paraId="19F5971D" w14:textId="77777777" w:rsidR="008B4D70" w:rsidRPr="008B4D70" w:rsidRDefault="008B4D70" w:rsidP="008B4D70">
      <w:pPr>
        <w:jc w:val="both"/>
        <w:rPr>
          <w:rFonts w:eastAsia="Times New Roman"/>
        </w:rPr>
      </w:pPr>
      <w:r w:rsidRPr="008B4D70">
        <w:rPr>
          <w:rFonts w:eastAsia="Times New Roman"/>
        </w:rPr>
        <w:t>With a strong commitment towards European integration, within the last years, Georgia has demonstrated meaningful progress in multiple directions, such as economic development, institutional democracy, and human rights protection. However, the unemployment rates remain high, and the government has limited resources to cover the growing need for social services. These constraints deepen existing poverty, exclusion, and discrimination. In addition, the socio-economic consequences of the pandemic have put an additional burden on vulnerable communities, creating a greater risk of 'being left behind'. Therefore, UNDP aims to enhance work towards social and economic rights in Georgia. Including by continued strategic assistance to key government actors and processes to develop and implement social protection and support services in the country at policy, institutional, and local levels; strengthen Civil Society Organizations (CSOs) with a special focus on rural areas; provide direct support and strengthen underrepresented and vulnerable communities in Georgia.</w:t>
      </w:r>
    </w:p>
    <w:p w14:paraId="3EE8A039" w14:textId="77777777" w:rsidR="008B4D70" w:rsidRDefault="008B4D70" w:rsidP="008B4D70">
      <w:pPr>
        <w:jc w:val="both"/>
        <w:rPr>
          <w:rFonts w:eastAsia="Times New Roman"/>
        </w:rPr>
      </w:pPr>
    </w:p>
    <w:p w14:paraId="7DB2E283" w14:textId="5BEA19B2" w:rsidR="008B4D70" w:rsidRPr="008B4D70" w:rsidRDefault="008B4D70" w:rsidP="008B4D70">
      <w:pPr>
        <w:jc w:val="both"/>
        <w:rPr>
          <w:rFonts w:eastAsia="Times New Roman"/>
        </w:rPr>
      </w:pPr>
      <w:r w:rsidRPr="008B4D70">
        <w:rPr>
          <w:rFonts w:eastAsia="Times New Roman"/>
        </w:rPr>
        <w:t>Empowering right holders is a key step towards achieving Agenda 2030 and putting the Equality Clause, enshrined in the Constitution of Georgia, into practice. UNDP aims to continue the work with grassroots communities and empower the most vulnerable people in Georgia through its programming.</w:t>
      </w:r>
    </w:p>
    <w:p w14:paraId="54870C27" w14:textId="77777777" w:rsidR="008B4D70" w:rsidRDefault="008B4D70" w:rsidP="008B4D70">
      <w:pPr>
        <w:jc w:val="both"/>
        <w:rPr>
          <w:rFonts w:eastAsia="Times New Roman"/>
        </w:rPr>
      </w:pPr>
    </w:p>
    <w:p w14:paraId="52A8B785" w14:textId="6AF1AD02" w:rsidR="008B4D70" w:rsidRPr="008B4D70" w:rsidRDefault="008B4D70" w:rsidP="008B4D70">
      <w:pPr>
        <w:jc w:val="both"/>
        <w:rPr>
          <w:rFonts w:eastAsia="Times New Roman"/>
        </w:rPr>
      </w:pPr>
      <w:r w:rsidRPr="008B4D70">
        <w:rPr>
          <w:rFonts w:eastAsia="Times New Roman"/>
        </w:rPr>
        <w:t>An integral part of the European Union (EU) association agenda is to promote the inclusion of civil society and further development of participatory democracies. A strong and vibrant civil society in Georgia plays a vital role in the democratic processes. UNDP aims to increase support towards the organizational capacity of local (including relatively newly established) CSOs as well as support their programming aimed at the greater promotion of social and economic rights, tolerance building, and protection of vulnerable groups.</w:t>
      </w:r>
    </w:p>
    <w:p w14:paraId="734CF8CC" w14:textId="77777777" w:rsidR="008B4D70" w:rsidRDefault="008B4D70" w:rsidP="008B4D70">
      <w:pPr>
        <w:jc w:val="both"/>
        <w:rPr>
          <w:rFonts w:eastAsia="Times New Roman"/>
        </w:rPr>
      </w:pPr>
    </w:p>
    <w:p w14:paraId="2D9553F1" w14:textId="330F76CA" w:rsidR="008B4D70" w:rsidRPr="008B4D70" w:rsidRDefault="008B4D70" w:rsidP="008B4D70">
      <w:pPr>
        <w:jc w:val="both"/>
        <w:rPr>
          <w:rFonts w:eastAsia="Times New Roman"/>
        </w:rPr>
      </w:pPr>
      <w:r w:rsidRPr="008B4D70">
        <w:rPr>
          <w:rFonts w:eastAsia="Times New Roman"/>
        </w:rPr>
        <w:t xml:space="preserve">The LEAD project has been designed to contribute to the achievement of the expected UN Sustainable Development Cooperation Framework (UNSDCF) 2021-2025 Outcome: (#1) "By 2025, all people in Georgia enjoy good governance, open, resilient and accountable institutions, the rule of law, equal access to justice, human rights, and increased representation and participation </w:t>
      </w:r>
      <w:r w:rsidRPr="008B4D70">
        <w:rPr>
          <w:rFonts w:eastAsia="Times New Roman"/>
        </w:rPr>
        <w:lastRenderedPageBreak/>
        <w:t>of women in decision-making." This overarching goal has been translated into UNDP Country Program Document (CPD) Outcome: (#1) "By 2025, all people in Georgia enjoy improved good governance, more open, resilient and accountable institutions, the rule of law, equal access to justice, human rights, and increased representation and participation of women in decision making" and Output: (#1.2) " National legislation and policies to eliminate all types of discrimination, deliver gender-equal results, enhance human rights and equal access to justice, and equitable access to/universal coverage of quality social services, especially for the most vulnerable and marginalized."</w:t>
      </w:r>
    </w:p>
    <w:p w14:paraId="5ADC5474" w14:textId="54C20A3C" w:rsidR="00396D69" w:rsidRDefault="008B4D70" w:rsidP="008B4D70">
      <w:pPr>
        <w:jc w:val="both"/>
        <w:rPr>
          <w:rFonts w:eastAsia="Times New Roman"/>
        </w:rPr>
      </w:pPr>
      <w:r w:rsidRPr="008B4D70">
        <w:rPr>
          <w:rFonts w:eastAsia="Times New Roman"/>
        </w:rPr>
        <w:t xml:space="preserve">The project is built on an integrated approach of Norway's foreign and development policy and is aligned with its priorities of promoting economic development, </w:t>
      </w:r>
      <w:proofErr w:type="spellStart"/>
      <w:r w:rsidRPr="008B4D70">
        <w:rPr>
          <w:rFonts w:eastAsia="Times New Roman"/>
        </w:rPr>
        <w:t>democratisation</w:t>
      </w:r>
      <w:proofErr w:type="spellEnd"/>
      <w:r w:rsidRPr="008B4D70">
        <w:rPr>
          <w:rFonts w:eastAsia="Times New Roman"/>
        </w:rPr>
        <w:t>, implementation of human rights, good governance and measures that can lift people out of poverty for good.</w:t>
      </w:r>
    </w:p>
    <w:p w14:paraId="51A0BBC8" w14:textId="77777777" w:rsidR="00396D69" w:rsidRDefault="00396D69">
      <w:pPr>
        <w:pStyle w:val="ex"/>
        <w:numPr>
          <w:ilvl w:val="0"/>
          <w:numId w:val="3"/>
        </w:numPr>
        <w:jc w:val="both"/>
        <w:divId w:val="7097284"/>
        <w:rPr>
          <w:sz w:val="33"/>
          <w:szCs w:val="33"/>
          <w:u w:val="single"/>
        </w:rPr>
      </w:pPr>
      <w:r>
        <w:rPr>
          <w:sz w:val="33"/>
          <w:szCs w:val="33"/>
          <w:u w:val="single"/>
        </w:rPr>
        <w:t>Key Results Achieved</w:t>
      </w:r>
    </w:p>
    <w:p w14:paraId="155EAF1C" w14:textId="22AE5DC5" w:rsidR="00396D69" w:rsidRDefault="00396D69" w:rsidP="0024355D">
      <w:pPr>
        <w:jc w:val="both"/>
        <w:divId w:val="1492789938"/>
        <w:rPr>
          <w:rFonts w:eastAsia="Times New Roman"/>
          <w:sz w:val="23"/>
          <w:szCs w:val="23"/>
        </w:rPr>
      </w:pPr>
      <w:r>
        <w:rPr>
          <w:rFonts w:eastAsia="Times New Roman"/>
        </w:rPr>
        <w:t> </w:t>
      </w:r>
      <w:r>
        <w:rPr>
          <w:rFonts w:eastAsia="Times New Roman"/>
          <w:sz w:val="23"/>
          <w:szCs w:val="23"/>
        </w:rPr>
        <w:t xml:space="preserve">Progress Note: </w:t>
      </w:r>
    </w:p>
    <w:p w14:paraId="02304A33"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The Leadership, Equality, Advocacy and Democracy (LEAD) Project was implemented in Georgia between September 2022 and March 2026 in at the </w:t>
      </w:r>
      <w:proofErr w:type="spellStart"/>
      <w:r>
        <w:rPr>
          <w:rFonts w:eastAsia="Times New Roman"/>
        </w:rPr>
        <w:t>backdop</w:t>
      </w:r>
      <w:proofErr w:type="spellEnd"/>
      <w:r>
        <w:rPr>
          <w:rFonts w:eastAsia="Times New Roman"/>
        </w:rPr>
        <w:t xml:space="preserve"> of growing pressure on civil society </w:t>
      </w:r>
      <w:proofErr w:type="spellStart"/>
      <w:r>
        <w:rPr>
          <w:rFonts w:eastAsia="Times New Roman"/>
        </w:rPr>
        <w:t>organisations</w:t>
      </w:r>
      <w:proofErr w:type="spellEnd"/>
      <w:r>
        <w:rPr>
          <w:rFonts w:eastAsia="Times New Roman"/>
        </w:rPr>
        <w:t xml:space="preserve">. In response, the project evolved from a traditional development initiative into a flexible, protection-oriented mechanism focused on sustaining human rights work, civic participation, and access to essential services for vulnerable communities. The project exceeded most of its planned targets and reached over 17,400 direct beneficiaries, while broader outreach activities engaged more than 1 million people through campaigns, media engagement, and public communication. Through partnerships with over 30 civil society </w:t>
      </w:r>
      <w:proofErr w:type="spellStart"/>
      <w:r>
        <w:rPr>
          <w:rFonts w:eastAsia="Times New Roman"/>
        </w:rPr>
        <w:t>organisations</w:t>
      </w:r>
      <w:proofErr w:type="spellEnd"/>
      <w:r>
        <w:rPr>
          <w:rFonts w:eastAsia="Times New Roman"/>
        </w:rPr>
        <w:t xml:space="preserve">, LEAD supported the continuity of legal, psychosocial, economic, educational, and advocacy services for the most vulnerable populations. LEAD adopted an integrated strategy combining support to rights-holders, evidence generation, public awareness, youth engagement, environmental action, and cooperation with state institutions where feasible. A defining element of the project was its ability to adapt rapidly through flexible funding modalities and emergency response mechanisms, preventing interruptions in service delivery and preserving civic infrastructure during a period of systemic pressure. The project demonstrated that protecting civic space and strengthening civil society resilience constitute transformational outcomes in restrictive environments. Its experience confirms that sustained partnerships, adaptive programming, and long-term investment in democratic resilience remain essential for protecting human rights and maintaining inclusive development pathways in Georgia. </w:t>
      </w:r>
    </w:p>
    <w:p w14:paraId="16C72D88" w14:textId="0E8525E1" w:rsidR="0024355D" w:rsidRDefault="00396D69" w:rsidP="0024355D">
      <w:pPr>
        <w:pStyle w:val="oj-listview-focused-element"/>
        <w:spacing w:before="0" w:after="0"/>
        <w:ind w:left="720"/>
        <w:jc w:val="both"/>
        <w:divId w:val="76099838"/>
        <w:rPr>
          <w:rFonts w:eastAsia="Times New Roman"/>
        </w:rPr>
      </w:pPr>
      <w:r>
        <w:rPr>
          <w:rFonts w:eastAsia="Times New Roman"/>
        </w:rPr>
        <w:t>1. Key Results Achieved</w:t>
      </w:r>
      <w:r w:rsidR="0024355D">
        <w:rPr>
          <w:rFonts w:eastAsia="Times New Roman"/>
        </w:rPr>
        <w:t xml:space="preserve"> </w:t>
      </w:r>
      <w:proofErr w:type="gramStart"/>
      <w:r w:rsidR="0024355D">
        <w:rPr>
          <w:rFonts w:eastAsia="Times New Roman"/>
        </w:rPr>
        <w:t xml:space="preserve">- </w:t>
      </w:r>
      <w:r>
        <w:rPr>
          <w:rFonts w:eastAsia="Times New Roman"/>
        </w:rPr>
        <w:t xml:space="preserve"> Protection</w:t>
      </w:r>
      <w:proofErr w:type="gramEnd"/>
      <w:r>
        <w:rPr>
          <w:rFonts w:eastAsia="Times New Roman"/>
        </w:rPr>
        <w:t xml:space="preserve"> and support for vulnerable communities </w:t>
      </w:r>
    </w:p>
    <w:p w14:paraId="63F0E44D" w14:textId="77777777" w:rsidR="0024355D" w:rsidRDefault="00396D69" w:rsidP="0024355D">
      <w:pPr>
        <w:pStyle w:val="oj-listview-focused-element"/>
        <w:spacing w:before="0" w:beforeAutospacing="0" w:after="0"/>
        <w:ind w:left="720"/>
        <w:jc w:val="both"/>
        <w:divId w:val="76099838"/>
        <w:rPr>
          <w:rFonts w:eastAsia="Times New Roman"/>
        </w:rPr>
      </w:pPr>
      <w:r>
        <w:rPr>
          <w:rFonts w:eastAsia="Times New Roman"/>
        </w:rPr>
        <w:t xml:space="preserve">• Reached 17,400+ direct beneficiaries and over 1 million indirect beneficiaries through campaigns and outreach activities. </w:t>
      </w:r>
    </w:p>
    <w:p w14:paraId="1A08A92F" w14:textId="77777777" w:rsidR="0024355D" w:rsidRDefault="00396D69" w:rsidP="0024355D">
      <w:pPr>
        <w:pStyle w:val="oj-listview-focused-element"/>
        <w:spacing w:before="0" w:beforeAutospacing="0" w:after="0"/>
        <w:ind w:left="720"/>
        <w:jc w:val="both"/>
        <w:divId w:val="76099838"/>
        <w:rPr>
          <w:rFonts w:eastAsia="Times New Roman"/>
        </w:rPr>
      </w:pPr>
      <w:r>
        <w:rPr>
          <w:rFonts w:eastAsia="Times New Roman"/>
        </w:rPr>
        <w:t>• Sustained access to services and support mechanisms for LGBTI individuals, ethnic and religious minorities, women, and youth.</w:t>
      </w:r>
    </w:p>
    <w:p w14:paraId="1089688A" w14:textId="77777777" w:rsidR="0024355D" w:rsidRDefault="00396D69" w:rsidP="0024355D">
      <w:pPr>
        <w:pStyle w:val="oj-listview-focused-element"/>
        <w:spacing w:before="0" w:beforeAutospacing="0" w:after="0"/>
        <w:ind w:left="720"/>
        <w:jc w:val="both"/>
        <w:divId w:val="76099838"/>
        <w:rPr>
          <w:rFonts w:eastAsia="Times New Roman"/>
        </w:rPr>
      </w:pPr>
      <w:r>
        <w:rPr>
          <w:rFonts w:eastAsia="Times New Roman"/>
        </w:rPr>
        <w:lastRenderedPageBreak/>
        <w:t>•</w:t>
      </w:r>
      <w:r w:rsidR="0024355D">
        <w:rPr>
          <w:rFonts w:eastAsia="Times New Roman"/>
        </w:rPr>
        <w:t xml:space="preserve"> M</w:t>
      </w:r>
      <w:r>
        <w:rPr>
          <w:rFonts w:eastAsia="Times New Roman"/>
        </w:rPr>
        <w:t xml:space="preserve">aintained continuity of civil society operations despite shrinking civic space. Strengthened civil society resilience </w:t>
      </w:r>
    </w:p>
    <w:p w14:paraId="71074F53" w14:textId="77777777" w:rsidR="0024355D" w:rsidRDefault="00396D69" w:rsidP="0024355D">
      <w:pPr>
        <w:pStyle w:val="oj-listview-focused-element"/>
        <w:spacing w:before="0" w:beforeAutospacing="0" w:after="0"/>
        <w:ind w:left="720"/>
        <w:jc w:val="both"/>
        <w:divId w:val="76099838"/>
        <w:rPr>
          <w:rFonts w:eastAsia="Times New Roman"/>
        </w:rPr>
      </w:pPr>
      <w:r>
        <w:rPr>
          <w:rFonts w:eastAsia="Times New Roman"/>
        </w:rPr>
        <w:t xml:space="preserve">• Established and sustained partnerships with 30+ CSOs. </w:t>
      </w:r>
    </w:p>
    <w:p w14:paraId="4B2B6F39"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Supported 66 strategic development initiatives, with 80% implemented outside Tbilisi. </w:t>
      </w:r>
    </w:p>
    <w:p w14:paraId="041A3B10"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Introduced rapid response and emergency support mechanisms. </w:t>
      </w:r>
    </w:p>
    <w:p w14:paraId="49A4E2B7"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Supported 392 vulnerable individuals through targeted rapid response assistance. </w:t>
      </w:r>
    </w:p>
    <w:p w14:paraId="21481A9D"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Ensured provision of legal, psychosocial, and health services despite funding reductions across the sector. </w:t>
      </w:r>
    </w:p>
    <w:p w14:paraId="1EBEC0B5"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Expanded economic empowerment and inclusion: </w:t>
      </w:r>
    </w:p>
    <w:p w14:paraId="1B35BB28"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Enabled 250 beneficiaries to access vocational education. </w:t>
      </w:r>
    </w:p>
    <w:p w14:paraId="47E0F49A"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Supported 22 economic initiatives and small businesses. </w:t>
      </w:r>
    </w:p>
    <w:p w14:paraId="5AD0AD36"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Established 17 private sector partnerships, resulting in employment opportunities for 40 individuals. </w:t>
      </w:r>
    </w:p>
    <w:p w14:paraId="7D5E8431"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Facilitated internships and fellowships in public institutions and UN agencies. Increased youth participation and civic engagement </w:t>
      </w:r>
    </w:p>
    <w:p w14:paraId="27252B64"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Engaged approximately 1,200 youth through civic forums. </w:t>
      </w:r>
    </w:p>
    <w:p w14:paraId="550A8503"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Supported 25 youth-led initiatives reaching 1,500 young people. </w:t>
      </w:r>
    </w:p>
    <w:p w14:paraId="2DB4DA24"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Reached 677 teachers and 960 students through human rights education initiatives. </w:t>
      </w:r>
    </w:p>
    <w:p w14:paraId="3323E27C"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Implemented environmental and civic engagement activities involving over 1,200 schools and youth participants. Generated evidence and strengthened advocacy </w:t>
      </w:r>
    </w:p>
    <w:p w14:paraId="61FA2963"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Produced major analytical products and impact assessments. </w:t>
      </w:r>
    </w:p>
    <w:p w14:paraId="46CF1565"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Conducted national studies covering 103 public institutions and 1,162 civil servants. </w:t>
      </w:r>
    </w:p>
    <w:p w14:paraId="43FFA2BB"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Supported communication campaigns reaching over 200,000 people. </w:t>
      </w:r>
    </w:p>
    <w:p w14:paraId="04B34215" w14:textId="77777777" w:rsidR="0024355D" w:rsidRDefault="00396D69" w:rsidP="0024355D">
      <w:pPr>
        <w:pStyle w:val="oj-listview-focused-element"/>
        <w:spacing w:before="0" w:after="0"/>
        <w:ind w:left="720"/>
        <w:jc w:val="both"/>
        <w:divId w:val="76099838"/>
        <w:rPr>
          <w:rFonts w:eastAsia="Times New Roman"/>
        </w:rPr>
      </w:pPr>
      <w:r>
        <w:rPr>
          <w:rFonts w:eastAsia="Times New Roman"/>
        </w:rPr>
        <w:t xml:space="preserve">• Implemented the flagship Bridging Voices campaign to promote inclusive narratives. Strengthened institutional cooperation </w:t>
      </w:r>
    </w:p>
    <w:p w14:paraId="6C708E4D" w14:textId="02B56A14" w:rsidR="00396D69" w:rsidRDefault="00396D69" w:rsidP="0024355D">
      <w:pPr>
        <w:pStyle w:val="oj-listview-focused-element"/>
        <w:spacing w:before="0" w:after="240" w:afterAutospacing="0"/>
        <w:ind w:left="720"/>
        <w:jc w:val="both"/>
        <w:divId w:val="76099838"/>
        <w:rPr>
          <w:rFonts w:eastAsia="Times New Roman"/>
        </w:rPr>
      </w:pPr>
      <w:r>
        <w:rPr>
          <w:rFonts w:eastAsia="Times New Roman"/>
        </w:rPr>
        <w:lastRenderedPageBreak/>
        <w:t xml:space="preserve">• Delivered certified training </w:t>
      </w:r>
      <w:proofErr w:type="spellStart"/>
      <w:r>
        <w:rPr>
          <w:rFonts w:eastAsia="Times New Roman"/>
        </w:rPr>
        <w:t>programmes</w:t>
      </w:r>
      <w:proofErr w:type="spellEnd"/>
      <w:r>
        <w:rPr>
          <w:rFonts w:eastAsia="Times New Roman"/>
        </w:rPr>
        <w:t xml:space="preserve"> and institutional support to government entities. • Supported inclusive education, public service reforms, and improved accessibility of public services. </w:t>
      </w:r>
    </w:p>
    <w:p w14:paraId="627DC6B4" w14:textId="53AA9DB0" w:rsidR="00396D69" w:rsidRDefault="00396D69">
      <w:pPr>
        <w:pStyle w:val="ex"/>
        <w:numPr>
          <w:ilvl w:val="0"/>
          <w:numId w:val="5"/>
        </w:numPr>
        <w:jc w:val="both"/>
        <w:divId w:val="643239730"/>
        <w:rPr>
          <w:sz w:val="33"/>
          <w:szCs w:val="33"/>
          <w:u w:val="single"/>
        </w:rPr>
      </w:pPr>
      <w:r>
        <w:rPr>
          <w:sz w:val="33"/>
          <w:szCs w:val="33"/>
          <w:u w:val="single"/>
        </w:rPr>
        <w:t>Key Cha</w:t>
      </w:r>
      <w:r w:rsidR="0024355D">
        <w:rPr>
          <w:sz w:val="33"/>
          <w:szCs w:val="33"/>
          <w:u w:val="single"/>
        </w:rPr>
        <w:t>l</w:t>
      </w:r>
      <w:r>
        <w:rPr>
          <w:sz w:val="33"/>
          <w:szCs w:val="33"/>
          <w:u w:val="single"/>
        </w:rPr>
        <w:t>lenges Encountered</w:t>
      </w:r>
    </w:p>
    <w:p w14:paraId="31956B98" w14:textId="318AE11B" w:rsidR="00396D69" w:rsidRDefault="00396D69" w:rsidP="0024355D">
      <w:pPr>
        <w:jc w:val="both"/>
        <w:divId w:val="332953599"/>
        <w:rPr>
          <w:rFonts w:eastAsia="Times New Roman"/>
          <w:sz w:val="23"/>
          <w:szCs w:val="23"/>
        </w:rPr>
      </w:pPr>
      <w:r>
        <w:rPr>
          <w:rFonts w:eastAsia="Times New Roman"/>
        </w:rPr>
        <w:t> </w:t>
      </w:r>
      <w:r>
        <w:rPr>
          <w:rFonts w:eastAsia="Times New Roman"/>
          <w:sz w:val="23"/>
          <w:szCs w:val="23"/>
        </w:rPr>
        <w:t xml:space="preserve">Progress Note: </w:t>
      </w:r>
    </w:p>
    <w:p w14:paraId="6C156E52" w14:textId="77777777" w:rsidR="0024355D" w:rsidRDefault="00396D69">
      <w:pPr>
        <w:pStyle w:val="oj-listview-focused-element"/>
        <w:spacing w:before="0" w:after="0"/>
        <w:ind w:left="720"/>
        <w:jc w:val="both"/>
        <w:divId w:val="544295774"/>
        <w:rPr>
          <w:rFonts w:eastAsia="Times New Roman"/>
        </w:rPr>
      </w:pPr>
      <w:r>
        <w:rPr>
          <w:rFonts w:eastAsia="Times New Roman"/>
        </w:rPr>
        <w:t xml:space="preserve">• Rapid deterioration of democratic governance and civic space in Georgia. </w:t>
      </w:r>
    </w:p>
    <w:p w14:paraId="30BF1E8A" w14:textId="77777777" w:rsidR="0024355D" w:rsidRDefault="00396D69">
      <w:pPr>
        <w:pStyle w:val="oj-listview-focused-element"/>
        <w:spacing w:before="0" w:after="0"/>
        <w:ind w:left="720"/>
        <w:jc w:val="both"/>
        <w:divId w:val="544295774"/>
        <w:rPr>
          <w:rFonts w:eastAsia="Times New Roman"/>
        </w:rPr>
      </w:pPr>
      <w:r>
        <w:rPr>
          <w:rFonts w:eastAsia="Times New Roman"/>
        </w:rPr>
        <w:t xml:space="preserve">• Reduced cooperation between state institutions and civil society actors. </w:t>
      </w:r>
    </w:p>
    <w:p w14:paraId="2D602C04" w14:textId="77777777" w:rsidR="0024355D" w:rsidRDefault="00396D69">
      <w:pPr>
        <w:pStyle w:val="oj-listview-focused-element"/>
        <w:spacing w:before="0" w:after="0"/>
        <w:ind w:left="720"/>
        <w:jc w:val="both"/>
        <w:divId w:val="544295774"/>
        <w:rPr>
          <w:rFonts w:eastAsia="Times New Roman"/>
        </w:rPr>
      </w:pPr>
      <w:r>
        <w:rPr>
          <w:rFonts w:eastAsia="Times New Roman"/>
        </w:rPr>
        <w:t xml:space="preserve">• Restrictive legislative and regulatory changes affecting civil society operations. </w:t>
      </w:r>
    </w:p>
    <w:p w14:paraId="60B57CD1" w14:textId="77777777" w:rsidR="0024355D" w:rsidRDefault="00396D69">
      <w:pPr>
        <w:pStyle w:val="oj-listview-focused-element"/>
        <w:spacing w:before="0" w:after="0"/>
        <w:ind w:left="720"/>
        <w:jc w:val="both"/>
        <w:divId w:val="544295774"/>
        <w:rPr>
          <w:rFonts w:eastAsia="Times New Roman"/>
        </w:rPr>
      </w:pPr>
      <w:r>
        <w:rPr>
          <w:rFonts w:eastAsia="Times New Roman"/>
        </w:rPr>
        <w:t xml:space="preserve">• Significant reductions in donor funding and financial uncertainty among partner </w:t>
      </w:r>
      <w:proofErr w:type="spellStart"/>
      <w:r>
        <w:rPr>
          <w:rFonts w:eastAsia="Times New Roman"/>
        </w:rPr>
        <w:t>organisations</w:t>
      </w:r>
      <w:proofErr w:type="spellEnd"/>
      <w:r>
        <w:rPr>
          <w:rFonts w:eastAsia="Times New Roman"/>
        </w:rPr>
        <w:t xml:space="preserve">. </w:t>
      </w:r>
    </w:p>
    <w:p w14:paraId="798AD5E3" w14:textId="77777777" w:rsidR="0024355D" w:rsidRDefault="00396D69">
      <w:pPr>
        <w:pStyle w:val="oj-listview-focused-element"/>
        <w:spacing w:before="0" w:after="0"/>
        <w:ind w:left="720"/>
        <w:jc w:val="both"/>
        <w:divId w:val="544295774"/>
        <w:rPr>
          <w:rFonts w:eastAsia="Times New Roman"/>
        </w:rPr>
      </w:pPr>
      <w:r>
        <w:rPr>
          <w:rFonts w:eastAsia="Times New Roman"/>
        </w:rPr>
        <w:t xml:space="preserve">• Increased security and protection concerns affecting project beneficiaries and partners. </w:t>
      </w:r>
    </w:p>
    <w:p w14:paraId="4C82B4F9" w14:textId="77777777" w:rsidR="0024355D" w:rsidRDefault="00396D69">
      <w:pPr>
        <w:pStyle w:val="oj-listview-focused-element"/>
        <w:spacing w:before="0" w:after="0"/>
        <w:ind w:left="720"/>
        <w:jc w:val="both"/>
        <w:divId w:val="544295774"/>
        <w:rPr>
          <w:rFonts w:eastAsia="Times New Roman"/>
        </w:rPr>
      </w:pPr>
      <w:r>
        <w:rPr>
          <w:rFonts w:eastAsia="Times New Roman"/>
        </w:rPr>
        <w:t xml:space="preserve">• Operational challenges in collecting beneficiary data due to confidentiality and safety concerns. </w:t>
      </w:r>
    </w:p>
    <w:p w14:paraId="4C4D7771" w14:textId="5E3C5B2D" w:rsidR="00396D69" w:rsidRDefault="00396D69">
      <w:pPr>
        <w:pStyle w:val="oj-listview-focused-element"/>
        <w:spacing w:before="0" w:after="0"/>
        <w:ind w:left="720"/>
        <w:jc w:val="both"/>
        <w:divId w:val="544295774"/>
        <w:rPr>
          <w:rFonts w:eastAsia="Times New Roman"/>
        </w:rPr>
      </w:pPr>
      <w:r>
        <w:rPr>
          <w:rFonts w:eastAsia="Times New Roman"/>
        </w:rPr>
        <w:t xml:space="preserve">• Reduced opportunities for public dialogue and institutional engagement. • Need to redesign interventions and discontinue selected indicators due to contextual changes. </w:t>
      </w:r>
    </w:p>
    <w:p w14:paraId="3D45A17B" w14:textId="77777777" w:rsidR="00396D69" w:rsidRDefault="00396D69">
      <w:pPr>
        <w:pStyle w:val="ex"/>
        <w:numPr>
          <w:ilvl w:val="0"/>
          <w:numId w:val="7"/>
        </w:numPr>
        <w:jc w:val="both"/>
        <w:divId w:val="346904008"/>
        <w:rPr>
          <w:sz w:val="33"/>
          <w:szCs w:val="33"/>
          <w:u w:val="single"/>
        </w:rPr>
      </w:pPr>
      <w:r>
        <w:rPr>
          <w:sz w:val="33"/>
          <w:szCs w:val="33"/>
          <w:u w:val="single"/>
        </w:rPr>
        <w:t>Project Risks and Issues</w:t>
      </w:r>
    </w:p>
    <w:p w14:paraId="3350BB1C" w14:textId="77777777" w:rsidR="00396D69" w:rsidRDefault="00396D69">
      <w:pPr>
        <w:jc w:val="both"/>
        <w:divId w:val="1787236128"/>
        <w:rPr>
          <w:rFonts w:eastAsia="Times New Roman"/>
        </w:rPr>
      </w:pPr>
      <w:r>
        <w:rPr>
          <w:rFonts w:eastAsia="Times New Roman"/>
        </w:rPr>
        <w:t xml:space="preserve">Project risks were regularly monitored and updated. </w:t>
      </w:r>
    </w:p>
    <w:p w14:paraId="3B26E954" w14:textId="77777777" w:rsidR="00396D69" w:rsidRDefault="00396D69">
      <w:pPr>
        <w:jc w:val="both"/>
        <w:divId w:val="1161429342"/>
        <w:rPr>
          <w:rFonts w:eastAsia="Times New Roman"/>
        </w:rPr>
      </w:pPr>
    </w:p>
    <w:p w14:paraId="5ED21248" w14:textId="77777777" w:rsidR="00396D69" w:rsidRDefault="00396D69">
      <w:pPr>
        <w:pStyle w:val="ex"/>
        <w:numPr>
          <w:ilvl w:val="0"/>
          <w:numId w:val="8"/>
        </w:numPr>
        <w:jc w:val="both"/>
        <w:divId w:val="470825408"/>
        <w:rPr>
          <w:sz w:val="33"/>
          <w:szCs w:val="33"/>
          <w:u w:val="single"/>
        </w:rPr>
      </w:pPr>
      <w:r>
        <w:rPr>
          <w:sz w:val="33"/>
          <w:szCs w:val="33"/>
          <w:u w:val="single"/>
        </w:rPr>
        <w:t>Lessons Learned</w:t>
      </w:r>
    </w:p>
    <w:p w14:paraId="4003E09A" w14:textId="77777777" w:rsidR="0024355D" w:rsidRDefault="00396D69" w:rsidP="0024355D">
      <w:pPr>
        <w:jc w:val="both"/>
        <w:divId w:val="582178412"/>
        <w:rPr>
          <w:rFonts w:eastAsia="Times New Roman"/>
        </w:rPr>
      </w:pPr>
      <w:r>
        <w:rPr>
          <w:rFonts w:eastAsia="Times New Roman"/>
        </w:rPr>
        <w:t xml:space="preserve"> • Flexibility is essential: adaptive programming is necessary in volatile political environments. </w:t>
      </w:r>
    </w:p>
    <w:p w14:paraId="0D0FFB57" w14:textId="77777777" w:rsidR="0024355D" w:rsidRDefault="00396D69" w:rsidP="0024355D">
      <w:pPr>
        <w:jc w:val="both"/>
        <w:divId w:val="582178412"/>
        <w:rPr>
          <w:rFonts w:eastAsia="Times New Roman"/>
        </w:rPr>
      </w:pPr>
      <w:r>
        <w:rPr>
          <w:rFonts w:eastAsia="Times New Roman"/>
        </w:rPr>
        <w:t xml:space="preserve">• Trusted local partnerships matter: long-term relationships with grassroots </w:t>
      </w:r>
      <w:proofErr w:type="spellStart"/>
      <w:r>
        <w:rPr>
          <w:rFonts w:eastAsia="Times New Roman"/>
        </w:rPr>
        <w:t>organisations</w:t>
      </w:r>
      <w:proofErr w:type="spellEnd"/>
      <w:r>
        <w:rPr>
          <w:rFonts w:eastAsia="Times New Roman"/>
        </w:rPr>
        <w:t xml:space="preserve"> enable sustained delivery and rapid response. </w:t>
      </w:r>
    </w:p>
    <w:p w14:paraId="18B46EE8" w14:textId="77777777" w:rsidR="0024355D" w:rsidRDefault="00396D69" w:rsidP="0024355D">
      <w:pPr>
        <w:jc w:val="both"/>
        <w:divId w:val="582178412"/>
        <w:rPr>
          <w:rFonts w:eastAsia="Times New Roman"/>
        </w:rPr>
      </w:pPr>
      <w:r>
        <w:rPr>
          <w:rFonts w:eastAsia="Times New Roman"/>
        </w:rPr>
        <w:t xml:space="preserve">• Protecting civic space must become a programmatic objective, not only a contextual assumption. • Institutional support alone is insufficient: future interventions should include dedicated protection mechanisms for individual human rights defenders. </w:t>
      </w:r>
    </w:p>
    <w:p w14:paraId="35E0E6E8" w14:textId="77777777" w:rsidR="0024355D" w:rsidRDefault="00396D69" w:rsidP="0024355D">
      <w:pPr>
        <w:jc w:val="both"/>
        <w:divId w:val="582178412"/>
        <w:rPr>
          <w:rFonts w:eastAsia="Times New Roman"/>
        </w:rPr>
      </w:pPr>
      <w:r>
        <w:rPr>
          <w:rFonts w:eastAsia="Times New Roman"/>
        </w:rPr>
        <w:t>• Youth engagement builds democratic resilience and should remain a strategic priority.</w:t>
      </w:r>
    </w:p>
    <w:p w14:paraId="59CFFD96" w14:textId="77777777" w:rsidR="0024355D" w:rsidRDefault="00396D69" w:rsidP="0024355D">
      <w:pPr>
        <w:jc w:val="both"/>
        <w:divId w:val="582178412"/>
        <w:rPr>
          <w:rFonts w:eastAsia="Times New Roman"/>
        </w:rPr>
      </w:pPr>
      <w:r>
        <w:rPr>
          <w:rFonts w:eastAsia="Times New Roman"/>
        </w:rPr>
        <w:t xml:space="preserve"> • Evidence generation functions as protection by maintaining visibility and accountability. </w:t>
      </w:r>
    </w:p>
    <w:p w14:paraId="7B65D343" w14:textId="0C66AB8D" w:rsidR="0024355D" w:rsidRDefault="00396D69" w:rsidP="0024355D">
      <w:pPr>
        <w:jc w:val="both"/>
        <w:divId w:val="582178412"/>
        <w:rPr>
          <w:rFonts w:eastAsia="Times New Roman"/>
        </w:rPr>
      </w:pPr>
      <w:r>
        <w:rPr>
          <w:rFonts w:eastAsia="Times New Roman"/>
        </w:rPr>
        <w:t xml:space="preserve">• Sustained support outperforms short-term interventions for </w:t>
      </w:r>
      <w:proofErr w:type="spellStart"/>
      <w:r>
        <w:rPr>
          <w:rFonts w:eastAsia="Times New Roman"/>
        </w:rPr>
        <w:t>organisational</w:t>
      </w:r>
      <w:proofErr w:type="spellEnd"/>
      <w:r>
        <w:rPr>
          <w:rFonts w:eastAsia="Times New Roman"/>
        </w:rPr>
        <w:t xml:space="preserve"> resilience. </w:t>
      </w:r>
    </w:p>
    <w:p w14:paraId="0EE1A4FD" w14:textId="77777777" w:rsidR="0024355D" w:rsidRDefault="00396D69" w:rsidP="0024355D">
      <w:pPr>
        <w:jc w:val="both"/>
        <w:divId w:val="582178412"/>
        <w:rPr>
          <w:rFonts w:eastAsia="Times New Roman"/>
        </w:rPr>
      </w:pPr>
      <w:r>
        <w:rPr>
          <w:rFonts w:eastAsia="Times New Roman"/>
        </w:rPr>
        <w:t xml:space="preserve">• Cross-sector and cross-agency collaboration increases effectiveness and legitimacy. </w:t>
      </w:r>
    </w:p>
    <w:p w14:paraId="6F298ACE" w14:textId="1B405AA1" w:rsidR="00396D69" w:rsidRDefault="00396D69" w:rsidP="0024355D">
      <w:pPr>
        <w:jc w:val="both"/>
        <w:divId w:val="582178412"/>
        <w:rPr>
          <w:rFonts w:eastAsia="Times New Roman"/>
        </w:rPr>
      </w:pPr>
      <w:r>
        <w:rPr>
          <w:rFonts w:eastAsia="Times New Roman"/>
        </w:rPr>
        <w:t xml:space="preserve">• Investment in ecosystems and pre-existing networks enables rapid </w:t>
      </w:r>
      <w:proofErr w:type="spellStart"/>
      <w:r>
        <w:rPr>
          <w:rFonts w:eastAsia="Times New Roman"/>
        </w:rPr>
        <w:t>mobilisation</w:t>
      </w:r>
      <w:proofErr w:type="spellEnd"/>
      <w:r>
        <w:rPr>
          <w:rFonts w:eastAsia="Times New Roman"/>
        </w:rPr>
        <w:t xml:space="preserve"> during crises. </w:t>
      </w:r>
    </w:p>
    <w:p w14:paraId="6394E442" w14:textId="77777777" w:rsidR="00396D69" w:rsidRDefault="00396D69">
      <w:pPr>
        <w:jc w:val="both"/>
        <w:divId w:val="1662268225"/>
        <w:rPr>
          <w:rFonts w:eastAsia="Times New Roman"/>
        </w:rPr>
      </w:pPr>
    </w:p>
    <w:p w14:paraId="62059749" w14:textId="77777777" w:rsidR="00396D69" w:rsidRDefault="00396D69">
      <w:pPr>
        <w:pStyle w:val="ex"/>
        <w:numPr>
          <w:ilvl w:val="0"/>
          <w:numId w:val="10"/>
        </w:numPr>
        <w:jc w:val="both"/>
        <w:divId w:val="408037494"/>
        <w:rPr>
          <w:sz w:val="33"/>
          <w:szCs w:val="33"/>
          <w:u w:val="single"/>
        </w:rPr>
      </w:pPr>
      <w:r>
        <w:rPr>
          <w:sz w:val="33"/>
          <w:szCs w:val="33"/>
          <w:u w:val="single"/>
        </w:rPr>
        <w:lastRenderedPageBreak/>
        <w:t>Conclusions and Way Forward</w:t>
      </w:r>
    </w:p>
    <w:p w14:paraId="5D72EBBF" w14:textId="77777777" w:rsidR="0024355D" w:rsidRDefault="00396D69">
      <w:pPr>
        <w:jc w:val="both"/>
        <w:divId w:val="231546573"/>
        <w:rPr>
          <w:rFonts w:eastAsia="Times New Roman"/>
        </w:rPr>
      </w:pPr>
      <w:r>
        <w:rPr>
          <w:rFonts w:eastAsia="Times New Roman"/>
        </w:rPr>
        <w:t xml:space="preserve">• Continue and scale the LEAD model or establish a successor </w:t>
      </w:r>
      <w:proofErr w:type="spellStart"/>
      <w:r>
        <w:rPr>
          <w:rFonts w:eastAsia="Times New Roman"/>
        </w:rPr>
        <w:t>programme</w:t>
      </w:r>
      <w:proofErr w:type="spellEnd"/>
      <w:r>
        <w:rPr>
          <w:rFonts w:eastAsia="Times New Roman"/>
        </w:rPr>
        <w:t xml:space="preserve">. </w:t>
      </w:r>
    </w:p>
    <w:p w14:paraId="2DB350C9" w14:textId="77777777" w:rsidR="0024355D" w:rsidRDefault="00396D69">
      <w:pPr>
        <w:jc w:val="both"/>
        <w:divId w:val="231546573"/>
        <w:rPr>
          <w:rFonts w:eastAsia="Times New Roman"/>
        </w:rPr>
      </w:pPr>
      <w:r>
        <w:rPr>
          <w:rFonts w:eastAsia="Times New Roman"/>
        </w:rPr>
        <w:t xml:space="preserve">• Maintain trust-based partnerships and co-creation approaches with civil society. </w:t>
      </w:r>
    </w:p>
    <w:p w14:paraId="4CD2E458" w14:textId="77777777" w:rsidR="0024355D" w:rsidRDefault="00396D69">
      <w:pPr>
        <w:jc w:val="both"/>
        <w:divId w:val="231546573"/>
        <w:rPr>
          <w:rFonts w:eastAsia="Times New Roman"/>
        </w:rPr>
      </w:pPr>
      <w:r>
        <w:rPr>
          <w:rFonts w:eastAsia="Times New Roman"/>
        </w:rPr>
        <w:t xml:space="preserve">• Expand protection mechanisms for individual human rights defenders. </w:t>
      </w:r>
    </w:p>
    <w:p w14:paraId="741EDA7E" w14:textId="77777777" w:rsidR="0024355D" w:rsidRDefault="00396D69">
      <w:pPr>
        <w:jc w:val="both"/>
        <w:divId w:val="231546573"/>
        <w:rPr>
          <w:rFonts w:eastAsia="Times New Roman"/>
        </w:rPr>
      </w:pPr>
      <w:r>
        <w:rPr>
          <w:rFonts w:eastAsia="Times New Roman"/>
        </w:rPr>
        <w:t xml:space="preserve">• Continue flexible and rapid-response funding mechanisms. </w:t>
      </w:r>
    </w:p>
    <w:p w14:paraId="4A04D364" w14:textId="77777777" w:rsidR="0024355D" w:rsidRDefault="00396D69">
      <w:pPr>
        <w:jc w:val="both"/>
        <w:divId w:val="231546573"/>
        <w:rPr>
          <w:rFonts w:eastAsia="Times New Roman"/>
        </w:rPr>
      </w:pPr>
      <w:r>
        <w:rPr>
          <w:rFonts w:eastAsia="Times New Roman"/>
        </w:rPr>
        <w:t xml:space="preserve">• Strengthen youth leadership and civic participation initiatives. </w:t>
      </w:r>
    </w:p>
    <w:p w14:paraId="3333AD63" w14:textId="77777777" w:rsidR="0024355D" w:rsidRDefault="00396D69">
      <w:pPr>
        <w:jc w:val="both"/>
        <w:divId w:val="231546573"/>
        <w:rPr>
          <w:rFonts w:eastAsia="Times New Roman"/>
        </w:rPr>
      </w:pPr>
      <w:r>
        <w:rPr>
          <w:rFonts w:eastAsia="Times New Roman"/>
        </w:rPr>
        <w:t xml:space="preserve">• Sustain evidence-based advocacy and research. </w:t>
      </w:r>
    </w:p>
    <w:p w14:paraId="798F25E6" w14:textId="77777777" w:rsidR="0024355D" w:rsidRDefault="00396D69">
      <w:pPr>
        <w:jc w:val="both"/>
        <w:divId w:val="231546573"/>
        <w:rPr>
          <w:rFonts w:eastAsia="Times New Roman"/>
        </w:rPr>
      </w:pPr>
      <w:r>
        <w:rPr>
          <w:rFonts w:eastAsia="Times New Roman"/>
        </w:rPr>
        <w:t xml:space="preserve">• Preserve coordination platforms linking national and international actors. </w:t>
      </w:r>
    </w:p>
    <w:p w14:paraId="0B89A729" w14:textId="608F6E81" w:rsidR="00396D69" w:rsidRDefault="00396D69">
      <w:pPr>
        <w:jc w:val="both"/>
        <w:divId w:val="231546573"/>
        <w:rPr>
          <w:rFonts w:eastAsia="Times New Roman"/>
        </w:rPr>
      </w:pPr>
      <w:r>
        <w:rPr>
          <w:rFonts w:eastAsia="Times New Roman"/>
        </w:rPr>
        <w:t xml:space="preserve">• Invest in long-term resilience of civil society ecosystems and democratic institutions. </w:t>
      </w:r>
    </w:p>
    <w:p w14:paraId="3ADE88FE" w14:textId="77777777" w:rsidR="00396D69" w:rsidRDefault="00396D69">
      <w:pPr>
        <w:jc w:val="both"/>
        <w:divId w:val="1662268225"/>
        <w:rPr>
          <w:rFonts w:eastAsia="Times New Roman"/>
        </w:rPr>
      </w:pPr>
    </w:p>
    <w:sectPr w:rsidR="00396D6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5623" w14:textId="77777777" w:rsidR="0024355D" w:rsidRDefault="0024355D" w:rsidP="0024355D">
      <w:r>
        <w:separator/>
      </w:r>
    </w:p>
  </w:endnote>
  <w:endnote w:type="continuationSeparator" w:id="0">
    <w:p w14:paraId="023B3B11" w14:textId="77777777" w:rsidR="0024355D" w:rsidRDefault="0024355D" w:rsidP="0024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23025"/>
      <w:docPartObj>
        <w:docPartGallery w:val="Page Numbers (Bottom of Page)"/>
        <w:docPartUnique/>
      </w:docPartObj>
    </w:sdtPr>
    <w:sdtEndPr>
      <w:rPr>
        <w:noProof/>
      </w:rPr>
    </w:sdtEndPr>
    <w:sdtContent>
      <w:p w14:paraId="51980CFD" w14:textId="1C70050D" w:rsidR="0024355D" w:rsidRDefault="002435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E59C01" w14:textId="77777777" w:rsidR="0024355D" w:rsidRDefault="0024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31DA9" w14:textId="77777777" w:rsidR="0024355D" w:rsidRDefault="0024355D" w:rsidP="0024355D">
      <w:r>
        <w:separator/>
      </w:r>
    </w:p>
  </w:footnote>
  <w:footnote w:type="continuationSeparator" w:id="0">
    <w:p w14:paraId="35CE762F" w14:textId="77777777" w:rsidR="0024355D" w:rsidRDefault="0024355D" w:rsidP="00243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11104"/>
    <w:multiLevelType w:val="multilevel"/>
    <w:tmpl w:val="D2DAAAA6"/>
    <w:lvl w:ilvl="0">
      <w:start w:val="1"/>
      <w:numFmt w:val="bullet"/>
      <w:lvlText w:val=""/>
      <w:lvlJc w:val="left"/>
      <w:pPr>
        <w:tabs>
          <w:tab w:val="num" w:pos="630"/>
        </w:tabs>
        <w:ind w:left="630" w:hanging="360"/>
      </w:pPr>
      <w:rPr>
        <w:rFonts w:ascii="Symbol" w:hAnsi="Symbol" w:hint="default"/>
        <w:sz w:val="20"/>
      </w:r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24CE1D4D"/>
    <w:multiLevelType w:val="multilevel"/>
    <w:tmpl w:val="7A7C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25EA4"/>
    <w:multiLevelType w:val="multilevel"/>
    <w:tmpl w:val="4DE4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3C5E29"/>
    <w:multiLevelType w:val="multilevel"/>
    <w:tmpl w:val="1DEEA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948D4"/>
    <w:multiLevelType w:val="multilevel"/>
    <w:tmpl w:val="719264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9B41A3"/>
    <w:multiLevelType w:val="multilevel"/>
    <w:tmpl w:val="8BE0B9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0F7445"/>
    <w:multiLevelType w:val="multilevel"/>
    <w:tmpl w:val="981E1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93442"/>
    <w:multiLevelType w:val="multilevel"/>
    <w:tmpl w:val="E6A267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A57DA0"/>
    <w:multiLevelType w:val="multilevel"/>
    <w:tmpl w:val="4DF2D1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636F6C"/>
    <w:multiLevelType w:val="multilevel"/>
    <w:tmpl w:val="A1002F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41302F"/>
    <w:multiLevelType w:val="multilevel"/>
    <w:tmpl w:val="78A26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E86390"/>
    <w:multiLevelType w:val="multilevel"/>
    <w:tmpl w:val="8BEA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886983">
    <w:abstractNumId w:val="2"/>
  </w:num>
  <w:num w:numId="2" w16cid:durableId="1228884711">
    <w:abstractNumId w:val="3"/>
  </w:num>
  <w:num w:numId="3" w16cid:durableId="1321695299">
    <w:abstractNumId w:val="9"/>
  </w:num>
  <w:num w:numId="4" w16cid:durableId="1463310591">
    <w:abstractNumId w:val="11"/>
  </w:num>
  <w:num w:numId="5" w16cid:durableId="21396465">
    <w:abstractNumId w:val="8"/>
  </w:num>
  <w:num w:numId="6" w16cid:durableId="105126645">
    <w:abstractNumId w:val="0"/>
  </w:num>
  <w:num w:numId="7" w16cid:durableId="1324360009">
    <w:abstractNumId w:val="10"/>
  </w:num>
  <w:num w:numId="8" w16cid:durableId="260724852">
    <w:abstractNumId w:val="5"/>
  </w:num>
  <w:num w:numId="9" w16cid:durableId="932127059">
    <w:abstractNumId w:val="6"/>
  </w:num>
  <w:num w:numId="10" w16cid:durableId="862673542">
    <w:abstractNumId w:val="7"/>
  </w:num>
  <w:num w:numId="11" w16cid:durableId="431097762">
    <w:abstractNumId w:val="4"/>
  </w:num>
  <w:num w:numId="12" w16cid:durableId="194927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55D"/>
    <w:rsid w:val="00072607"/>
    <w:rsid w:val="0024355D"/>
    <w:rsid w:val="00396D69"/>
    <w:rsid w:val="006958B9"/>
    <w:rsid w:val="008B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3DF89"/>
  <w15:chartTrackingRefBased/>
  <w15:docId w15:val="{FB2E4411-BCC2-4197-9755-F0FF1F98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Calibri" w:hAnsi="Calibri" w:cs="Calibri"/>
      <w:b/>
      <w:bCs/>
      <w:color w:val="000000"/>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Calibri" w:hAnsi="Calibri" w:cs="Calibri"/>
      <w:b/>
      <w:bCs/>
      <w:color w:val="0099CC"/>
      <w:sz w:val="36"/>
      <w:szCs w:val="36"/>
    </w:rPr>
  </w:style>
  <w:style w:type="paragraph" w:styleId="Heading4">
    <w:name w:val="heading 4"/>
    <w:basedOn w:val="Normal"/>
    <w:link w:val="Heading4Char"/>
    <w:uiPriority w:val="9"/>
    <w:qFormat/>
    <w:pPr>
      <w:spacing w:before="100" w:beforeAutospacing="1" w:after="100" w:afterAutospacing="1"/>
      <w:outlineLvl w:val="3"/>
    </w:pPr>
    <w:rPr>
      <w:rFonts w:ascii="Calibri" w:hAnsi="Calibri" w:cs="Calibri"/>
      <w:b/>
      <w:bCs/>
      <w:color w:val="000000"/>
    </w:rPr>
  </w:style>
  <w:style w:type="paragraph" w:styleId="Heading5">
    <w:name w:val="heading 5"/>
    <w:basedOn w:val="Normal"/>
    <w:link w:val="Heading5Char"/>
    <w:uiPriority w:val="9"/>
    <w:qFormat/>
    <w:pPr>
      <w:spacing w:before="100" w:beforeAutospacing="1" w:after="100" w:afterAutospacing="1"/>
      <w:outlineLvl w:val="4"/>
    </w:pPr>
    <w:rPr>
      <w:rFonts w:ascii="Calibri" w:hAnsi="Calibri" w:cs="Calibri"/>
      <w:color w:val="000000"/>
      <w:sz w:val="20"/>
      <w:szCs w:val="20"/>
    </w:rPr>
  </w:style>
  <w:style w:type="paragraph" w:styleId="Heading6">
    <w:name w:val="heading 6"/>
    <w:basedOn w:val="Normal"/>
    <w:link w:val="Heading6Char"/>
    <w:uiPriority w:val="9"/>
    <w:qFormat/>
    <w:pPr>
      <w:spacing w:before="100" w:beforeAutospacing="1" w:after="100" w:afterAutospacing="1"/>
      <w:outlineLvl w:val="5"/>
    </w:pPr>
    <w:rPr>
      <w:rFonts w:ascii="Calibri" w:hAnsi="Calibri" w:cs="Calibri"/>
      <w:color w:val="FF0000"/>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4"/>
      <w:szCs w:val="24"/>
    </w:rPr>
  </w:style>
  <w:style w:type="paragraph" w:customStyle="1" w:styleId="ex">
    <w:name w:val="ex"/>
    <w:basedOn w:val="Normal"/>
    <w:pPr>
      <w:spacing w:before="100" w:beforeAutospacing="1" w:after="100" w:afterAutospacing="1"/>
    </w:pPr>
    <w:rPr>
      <w:rFonts w:ascii="Calibri" w:hAnsi="Calibri" w:cs="Calibri"/>
      <w:b/>
      <w:bCs/>
      <w:color w:val="1F4E79"/>
    </w:rPr>
  </w:style>
  <w:style w:type="paragraph" w:styleId="NormalWeb">
    <w:name w:val="Normal (Web)"/>
    <w:basedOn w:val="Normal"/>
    <w:uiPriority w:val="99"/>
    <w:unhideWhenUsed/>
    <w:pPr>
      <w:spacing w:before="100" w:beforeAutospacing="1" w:after="100" w:afterAutospacing="1"/>
    </w:pPr>
  </w:style>
  <w:style w:type="paragraph" w:customStyle="1" w:styleId="oj-listview-focused-element">
    <w:name w:val="oj-listview-focused-element"/>
    <w:basedOn w:val="Normal"/>
    <w:pPr>
      <w:spacing w:before="100" w:beforeAutospacing="1" w:after="100" w:afterAutospacing="1"/>
    </w:pPr>
  </w:style>
  <w:style w:type="paragraph" w:customStyle="1" w:styleId="oj-listview-skeleton-container">
    <w:name w:val="oj-listview-skeleton-container"/>
    <w:basedOn w:val="Normal"/>
    <w:pPr>
      <w:spacing w:before="100" w:beforeAutospacing="1" w:after="100" w:afterAutospacing="1"/>
    </w:pPr>
  </w:style>
  <w:style w:type="paragraph" w:customStyle="1" w:styleId="oj-listview-item">
    <w:name w:val="oj-listview-item"/>
    <w:basedOn w:val="Normal"/>
    <w:pPr>
      <w:spacing w:before="100" w:beforeAutospacing="1" w:after="100" w:afterAutospacing="1"/>
    </w:pPr>
  </w:style>
  <w:style w:type="paragraph" w:customStyle="1" w:styleId="oj-listview-no-data-item">
    <w:name w:val="oj-listview-no-data-item"/>
    <w:basedOn w:val="Normal"/>
    <w:pPr>
      <w:spacing w:before="100" w:beforeAutospacing="1" w:after="100" w:afterAutospacing="1"/>
    </w:pPr>
  </w:style>
  <w:style w:type="character" w:customStyle="1" w:styleId="oj-listview-no-data-cell-element">
    <w:name w:val="oj-listview-no-data-cell-element"/>
    <w:basedOn w:val="DefaultParagraphFont"/>
  </w:style>
  <w:style w:type="paragraph" w:styleId="Header">
    <w:name w:val="header"/>
    <w:basedOn w:val="Normal"/>
    <w:link w:val="HeaderChar"/>
    <w:uiPriority w:val="99"/>
    <w:unhideWhenUsed/>
    <w:rsid w:val="0024355D"/>
    <w:pPr>
      <w:tabs>
        <w:tab w:val="center" w:pos="4680"/>
        <w:tab w:val="right" w:pos="9360"/>
      </w:tabs>
    </w:pPr>
  </w:style>
  <w:style w:type="character" w:customStyle="1" w:styleId="HeaderChar">
    <w:name w:val="Header Char"/>
    <w:basedOn w:val="DefaultParagraphFont"/>
    <w:link w:val="Header"/>
    <w:uiPriority w:val="99"/>
    <w:rsid w:val="0024355D"/>
    <w:rPr>
      <w:rFonts w:eastAsiaTheme="minorEastAsia"/>
      <w:sz w:val="24"/>
      <w:szCs w:val="24"/>
    </w:rPr>
  </w:style>
  <w:style w:type="paragraph" w:styleId="Footer">
    <w:name w:val="footer"/>
    <w:basedOn w:val="Normal"/>
    <w:link w:val="FooterChar"/>
    <w:uiPriority w:val="99"/>
    <w:unhideWhenUsed/>
    <w:rsid w:val="0024355D"/>
    <w:pPr>
      <w:tabs>
        <w:tab w:val="center" w:pos="4680"/>
        <w:tab w:val="right" w:pos="9360"/>
      </w:tabs>
    </w:pPr>
  </w:style>
  <w:style w:type="character" w:customStyle="1" w:styleId="FooterChar">
    <w:name w:val="Footer Char"/>
    <w:basedOn w:val="DefaultParagraphFont"/>
    <w:link w:val="Footer"/>
    <w:uiPriority w:val="99"/>
    <w:rsid w:val="0024355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32743">
      <w:marLeft w:val="0"/>
      <w:marRight w:val="0"/>
      <w:marTop w:val="0"/>
      <w:marBottom w:val="0"/>
      <w:divBdr>
        <w:top w:val="none" w:sz="0" w:space="0" w:color="auto"/>
        <w:left w:val="none" w:sz="0" w:space="0" w:color="auto"/>
        <w:bottom w:val="none" w:sz="0" w:space="0" w:color="auto"/>
        <w:right w:val="none" w:sz="0" w:space="0" w:color="auto"/>
      </w:divBdr>
      <w:divsChild>
        <w:div w:id="572816369">
          <w:marLeft w:val="0"/>
          <w:marRight w:val="0"/>
          <w:marTop w:val="0"/>
          <w:marBottom w:val="0"/>
          <w:divBdr>
            <w:top w:val="none" w:sz="0" w:space="0" w:color="auto"/>
            <w:left w:val="none" w:sz="0" w:space="0" w:color="auto"/>
            <w:bottom w:val="none" w:sz="0" w:space="0" w:color="auto"/>
            <w:right w:val="none" w:sz="0" w:space="0" w:color="auto"/>
          </w:divBdr>
        </w:div>
      </w:divsChild>
    </w:div>
    <w:div w:id="546063146">
      <w:marLeft w:val="0"/>
      <w:marRight w:val="0"/>
      <w:marTop w:val="0"/>
      <w:marBottom w:val="0"/>
      <w:divBdr>
        <w:top w:val="none" w:sz="0" w:space="0" w:color="auto"/>
        <w:left w:val="none" w:sz="0" w:space="0" w:color="auto"/>
        <w:bottom w:val="none" w:sz="0" w:space="0" w:color="auto"/>
        <w:right w:val="none" w:sz="0" w:space="0" w:color="auto"/>
      </w:divBdr>
      <w:divsChild>
        <w:div w:id="1447306460">
          <w:marLeft w:val="0"/>
          <w:marRight w:val="0"/>
          <w:marTop w:val="0"/>
          <w:marBottom w:val="0"/>
          <w:divBdr>
            <w:top w:val="none" w:sz="0" w:space="0" w:color="auto"/>
            <w:left w:val="none" w:sz="0" w:space="0" w:color="auto"/>
            <w:bottom w:val="none" w:sz="0" w:space="0" w:color="auto"/>
            <w:right w:val="none" w:sz="0" w:space="0" w:color="auto"/>
          </w:divBdr>
          <w:divsChild>
            <w:div w:id="196091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40117">
      <w:marLeft w:val="0"/>
      <w:marRight w:val="0"/>
      <w:marTop w:val="0"/>
      <w:marBottom w:val="0"/>
      <w:divBdr>
        <w:top w:val="none" w:sz="0" w:space="0" w:color="auto"/>
        <w:left w:val="none" w:sz="0" w:space="0" w:color="auto"/>
        <w:bottom w:val="none" w:sz="0" w:space="0" w:color="auto"/>
        <w:right w:val="none" w:sz="0" w:space="0" w:color="auto"/>
      </w:divBdr>
      <w:divsChild>
        <w:div w:id="985624425">
          <w:marLeft w:val="0"/>
          <w:marRight w:val="0"/>
          <w:marTop w:val="0"/>
          <w:marBottom w:val="0"/>
          <w:divBdr>
            <w:top w:val="none" w:sz="0" w:space="0" w:color="auto"/>
            <w:left w:val="none" w:sz="0" w:space="0" w:color="auto"/>
            <w:bottom w:val="none" w:sz="0" w:space="0" w:color="auto"/>
            <w:right w:val="none" w:sz="0" w:space="0" w:color="auto"/>
          </w:divBdr>
        </w:div>
      </w:divsChild>
    </w:div>
    <w:div w:id="1161429342">
      <w:marLeft w:val="0"/>
      <w:marRight w:val="0"/>
      <w:marTop w:val="0"/>
      <w:marBottom w:val="0"/>
      <w:divBdr>
        <w:top w:val="none" w:sz="0" w:space="0" w:color="auto"/>
        <w:left w:val="none" w:sz="0" w:space="0" w:color="auto"/>
        <w:bottom w:val="none" w:sz="0" w:space="0" w:color="auto"/>
        <w:right w:val="none" w:sz="0" w:space="0" w:color="auto"/>
      </w:divBdr>
      <w:divsChild>
        <w:div w:id="1204907431">
          <w:marLeft w:val="0"/>
          <w:marRight w:val="0"/>
          <w:marTop w:val="0"/>
          <w:marBottom w:val="0"/>
          <w:divBdr>
            <w:top w:val="none" w:sz="0" w:space="0" w:color="auto"/>
            <w:left w:val="none" w:sz="0" w:space="0" w:color="auto"/>
            <w:bottom w:val="none" w:sz="0" w:space="0" w:color="auto"/>
            <w:right w:val="none" w:sz="0" w:space="0" w:color="auto"/>
          </w:divBdr>
          <w:divsChild>
            <w:div w:id="1274047326">
              <w:marLeft w:val="0"/>
              <w:marRight w:val="0"/>
              <w:marTop w:val="0"/>
              <w:marBottom w:val="0"/>
              <w:divBdr>
                <w:top w:val="none" w:sz="0" w:space="0" w:color="auto"/>
                <w:left w:val="none" w:sz="0" w:space="0" w:color="auto"/>
                <w:bottom w:val="none" w:sz="0" w:space="0" w:color="auto"/>
                <w:right w:val="none" w:sz="0" w:space="0" w:color="auto"/>
              </w:divBdr>
              <w:divsChild>
                <w:div w:id="698092900">
                  <w:marLeft w:val="0"/>
                  <w:marRight w:val="0"/>
                  <w:marTop w:val="0"/>
                  <w:marBottom w:val="0"/>
                  <w:divBdr>
                    <w:top w:val="none" w:sz="0" w:space="0" w:color="auto"/>
                    <w:left w:val="none" w:sz="0" w:space="0" w:color="auto"/>
                    <w:bottom w:val="none" w:sz="0" w:space="0" w:color="auto"/>
                    <w:right w:val="none" w:sz="0" w:space="0" w:color="auto"/>
                  </w:divBdr>
                  <w:divsChild>
                    <w:div w:id="70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49666">
              <w:marLeft w:val="0"/>
              <w:marRight w:val="0"/>
              <w:marTop w:val="0"/>
              <w:marBottom w:val="0"/>
              <w:divBdr>
                <w:top w:val="none" w:sz="0" w:space="0" w:color="auto"/>
                <w:left w:val="none" w:sz="0" w:space="0" w:color="auto"/>
                <w:bottom w:val="none" w:sz="0" w:space="0" w:color="auto"/>
                <w:right w:val="none" w:sz="0" w:space="0" w:color="auto"/>
              </w:divBdr>
              <w:divsChild>
                <w:div w:id="686175546">
                  <w:marLeft w:val="0"/>
                  <w:marRight w:val="0"/>
                  <w:marTop w:val="0"/>
                  <w:marBottom w:val="0"/>
                  <w:divBdr>
                    <w:top w:val="none" w:sz="0" w:space="0" w:color="auto"/>
                    <w:left w:val="none" w:sz="0" w:space="0" w:color="auto"/>
                    <w:bottom w:val="none" w:sz="0" w:space="0" w:color="auto"/>
                    <w:right w:val="none" w:sz="0" w:space="0" w:color="auto"/>
                  </w:divBdr>
                </w:div>
                <w:div w:id="860776967">
                  <w:marLeft w:val="0"/>
                  <w:marRight w:val="0"/>
                  <w:marTop w:val="0"/>
                  <w:marBottom w:val="0"/>
                  <w:divBdr>
                    <w:top w:val="none" w:sz="0" w:space="0" w:color="auto"/>
                    <w:left w:val="none" w:sz="0" w:space="0" w:color="auto"/>
                    <w:bottom w:val="none" w:sz="0" w:space="0" w:color="auto"/>
                    <w:right w:val="none" w:sz="0" w:space="0" w:color="auto"/>
                  </w:divBdr>
                  <w:divsChild>
                    <w:div w:id="781221507">
                      <w:marLeft w:val="0"/>
                      <w:marRight w:val="0"/>
                      <w:marTop w:val="0"/>
                      <w:marBottom w:val="0"/>
                      <w:divBdr>
                        <w:top w:val="none" w:sz="0" w:space="0" w:color="auto"/>
                        <w:left w:val="none" w:sz="0" w:space="0" w:color="auto"/>
                        <w:bottom w:val="none" w:sz="0" w:space="0" w:color="auto"/>
                        <w:right w:val="none" w:sz="0" w:space="0" w:color="auto"/>
                      </w:divBdr>
                      <w:divsChild>
                        <w:div w:id="502823665">
                          <w:marLeft w:val="0"/>
                          <w:marRight w:val="0"/>
                          <w:marTop w:val="0"/>
                          <w:marBottom w:val="0"/>
                          <w:divBdr>
                            <w:top w:val="none" w:sz="0" w:space="0" w:color="auto"/>
                            <w:left w:val="none" w:sz="0" w:space="0" w:color="auto"/>
                            <w:bottom w:val="none" w:sz="0" w:space="0" w:color="auto"/>
                            <w:right w:val="none" w:sz="0" w:space="0" w:color="auto"/>
                          </w:divBdr>
                          <w:divsChild>
                            <w:div w:id="18211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24001">
                      <w:marLeft w:val="0"/>
                      <w:marRight w:val="0"/>
                      <w:marTop w:val="0"/>
                      <w:marBottom w:val="0"/>
                      <w:divBdr>
                        <w:top w:val="none" w:sz="0" w:space="0" w:color="auto"/>
                        <w:left w:val="none" w:sz="0" w:space="0" w:color="auto"/>
                        <w:bottom w:val="none" w:sz="0" w:space="0" w:color="auto"/>
                        <w:right w:val="none" w:sz="0" w:space="0" w:color="auto"/>
                      </w:divBdr>
                      <w:divsChild>
                        <w:div w:id="1939291310">
                          <w:marLeft w:val="0"/>
                          <w:marRight w:val="0"/>
                          <w:marTop w:val="0"/>
                          <w:marBottom w:val="0"/>
                          <w:divBdr>
                            <w:top w:val="none" w:sz="0" w:space="0" w:color="auto"/>
                            <w:left w:val="none" w:sz="0" w:space="0" w:color="auto"/>
                            <w:bottom w:val="none" w:sz="0" w:space="0" w:color="auto"/>
                            <w:right w:val="none" w:sz="0" w:space="0" w:color="auto"/>
                          </w:divBdr>
                          <w:divsChild>
                            <w:div w:id="34598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19402">
                      <w:marLeft w:val="0"/>
                      <w:marRight w:val="0"/>
                      <w:marTop w:val="0"/>
                      <w:marBottom w:val="0"/>
                      <w:divBdr>
                        <w:top w:val="none" w:sz="0" w:space="0" w:color="auto"/>
                        <w:left w:val="none" w:sz="0" w:space="0" w:color="auto"/>
                        <w:bottom w:val="none" w:sz="0" w:space="0" w:color="auto"/>
                        <w:right w:val="none" w:sz="0" w:space="0" w:color="auto"/>
                      </w:divBdr>
                      <w:divsChild>
                        <w:div w:id="559944526">
                          <w:marLeft w:val="0"/>
                          <w:marRight w:val="0"/>
                          <w:marTop w:val="0"/>
                          <w:marBottom w:val="0"/>
                          <w:divBdr>
                            <w:top w:val="none" w:sz="0" w:space="0" w:color="auto"/>
                            <w:left w:val="none" w:sz="0" w:space="0" w:color="auto"/>
                            <w:bottom w:val="none" w:sz="0" w:space="0" w:color="auto"/>
                            <w:right w:val="none" w:sz="0" w:space="0" w:color="auto"/>
                          </w:divBdr>
                          <w:divsChild>
                            <w:div w:id="15399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7200">
                      <w:marLeft w:val="0"/>
                      <w:marRight w:val="0"/>
                      <w:marTop w:val="0"/>
                      <w:marBottom w:val="0"/>
                      <w:divBdr>
                        <w:top w:val="none" w:sz="0" w:space="0" w:color="auto"/>
                        <w:left w:val="none" w:sz="0" w:space="0" w:color="auto"/>
                        <w:bottom w:val="none" w:sz="0" w:space="0" w:color="auto"/>
                        <w:right w:val="none" w:sz="0" w:space="0" w:color="auto"/>
                      </w:divBdr>
                      <w:divsChild>
                        <w:div w:id="76099838">
                          <w:marLeft w:val="0"/>
                          <w:marRight w:val="0"/>
                          <w:marTop w:val="0"/>
                          <w:marBottom w:val="0"/>
                          <w:divBdr>
                            <w:top w:val="none" w:sz="0" w:space="0" w:color="auto"/>
                            <w:left w:val="none" w:sz="0" w:space="0" w:color="auto"/>
                            <w:bottom w:val="none" w:sz="0" w:space="0" w:color="auto"/>
                            <w:right w:val="none" w:sz="0" w:space="0" w:color="auto"/>
                          </w:divBdr>
                          <w:divsChild>
                            <w:div w:id="149278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7477">
          <w:marLeft w:val="0"/>
          <w:marRight w:val="0"/>
          <w:marTop w:val="0"/>
          <w:marBottom w:val="0"/>
          <w:divBdr>
            <w:top w:val="none" w:sz="0" w:space="0" w:color="auto"/>
            <w:left w:val="none" w:sz="0" w:space="0" w:color="auto"/>
            <w:bottom w:val="none" w:sz="0" w:space="0" w:color="auto"/>
            <w:right w:val="none" w:sz="0" w:space="0" w:color="auto"/>
          </w:divBdr>
          <w:divsChild>
            <w:div w:id="861406926">
              <w:marLeft w:val="0"/>
              <w:marRight w:val="0"/>
              <w:marTop w:val="0"/>
              <w:marBottom w:val="0"/>
              <w:divBdr>
                <w:top w:val="none" w:sz="0" w:space="0" w:color="auto"/>
                <w:left w:val="none" w:sz="0" w:space="0" w:color="auto"/>
                <w:bottom w:val="none" w:sz="0" w:space="0" w:color="auto"/>
                <w:right w:val="none" w:sz="0" w:space="0" w:color="auto"/>
              </w:divBdr>
              <w:divsChild>
                <w:div w:id="1624924535">
                  <w:marLeft w:val="0"/>
                  <w:marRight w:val="0"/>
                  <w:marTop w:val="0"/>
                  <w:marBottom w:val="0"/>
                  <w:divBdr>
                    <w:top w:val="none" w:sz="0" w:space="0" w:color="auto"/>
                    <w:left w:val="none" w:sz="0" w:space="0" w:color="auto"/>
                    <w:bottom w:val="none" w:sz="0" w:space="0" w:color="auto"/>
                    <w:right w:val="none" w:sz="0" w:space="0" w:color="auto"/>
                  </w:divBdr>
                  <w:divsChild>
                    <w:div w:id="2055155761">
                      <w:marLeft w:val="0"/>
                      <w:marRight w:val="0"/>
                      <w:marTop w:val="0"/>
                      <w:marBottom w:val="0"/>
                      <w:divBdr>
                        <w:top w:val="none" w:sz="0" w:space="0" w:color="auto"/>
                        <w:left w:val="none" w:sz="0" w:space="0" w:color="auto"/>
                        <w:bottom w:val="none" w:sz="0" w:space="0" w:color="auto"/>
                        <w:right w:val="none" w:sz="0" w:space="0" w:color="auto"/>
                      </w:divBdr>
                      <w:divsChild>
                        <w:div w:id="6432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8616">
          <w:marLeft w:val="0"/>
          <w:marRight w:val="0"/>
          <w:marTop w:val="0"/>
          <w:marBottom w:val="0"/>
          <w:divBdr>
            <w:top w:val="none" w:sz="0" w:space="0" w:color="auto"/>
            <w:left w:val="none" w:sz="0" w:space="0" w:color="auto"/>
            <w:bottom w:val="none" w:sz="0" w:space="0" w:color="auto"/>
            <w:right w:val="none" w:sz="0" w:space="0" w:color="auto"/>
          </w:divBdr>
          <w:divsChild>
            <w:div w:id="1418284789">
              <w:marLeft w:val="0"/>
              <w:marRight w:val="0"/>
              <w:marTop w:val="0"/>
              <w:marBottom w:val="0"/>
              <w:divBdr>
                <w:top w:val="none" w:sz="0" w:space="0" w:color="auto"/>
                <w:left w:val="none" w:sz="0" w:space="0" w:color="auto"/>
                <w:bottom w:val="none" w:sz="0" w:space="0" w:color="auto"/>
                <w:right w:val="none" w:sz="0" w:space="0" w:color="auto"/>
              </w:divBdr>
            </w:div>
            <w:div w:id="2004313752">
              <w:marLeft w:val="0"/>
              <w:marRight w:val="0"/>
              <w:marTop w:val="0"/>
              <w:marBottom w:val="0"/>
              <w:divBdr>
                <w:top w:val="none" w:sz="0" w:space="0" w:color="auto"/>
                <w:left w:val="none" w:sz="0" w:space="0" w:color="auto"/>
                <w:bottom w:val="none" w:sz="0" w:space="0" w:color="auto"/>
                <w:right w:val="none" w:sz="0" w:space="0" w:color="auto"/>
              </w:divBdr>
              <w:divsChild>
                <w:div w:id="1142380785">
                  <w:marLeft w:val="0"/>
                  <w:marRight w:val="0"/>
                  <w:marTop w:val="0"/>
                  <w:marBottom w:val="0"/>
                  <w:divBdr>
                    <w:top w:val="none" w:sz="0" w:space="0" w:color="auto"/>
                    <w:left w:val="none" w:sz="0" w:space="0" w:color="auto"/>
                    <w:bottom w:val="none" w:sz="0" w:space="0" w:color="auto"/>
                    <w:right w:val="none" w:sz="0" w:space="0" w:color="auto"/>
                  </w:divBdr>
                  <w:divsChild>
                    <w:div w:id="460194401">
                      <w:marLeft w:val="0"/>
                      <w:marRight w:val="0"/>
                      <w:marTop w:val="0"/>
                      <w:marBottom w:val="0"/>
                      <w:divBdr>
                        <w:top w:val="none" w:sz="0" w:space="0" w:color="auto"/>
                        <w:left w:val="none" w:sz="0" w:space="0" w:color="auto"/>
                        <w:bottom w:val="none" w:sz="0" w:space="0" w:color="auto"/>
                        <w:right w:val="none" w:sz="0" w:space="0" w:color="auto"/>
                      </w:divBdr>
                      <w:divsChild>
                        <w:div w:id="132084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12941">
                  <w:marLeft w:val="0"/>
                  <w:marRight w:val="0"/>
                  <w:marTop w:val="0"/>
                  <w:marBottom w:val="0"/>
                  <w:divBdr>
                    <w:top w:val="none" w:sz="0" w:space="0" w:color="auto"/>
                    <w:left w:val="none" w:sz="0" w:space="0" w:color="auto"/>
                    <w:bottom w:val="none" w:sz="0" w:space="0" w:color="auto"/>
                    <w:right w:val="none" w:sz="0" w:space="0" w:color="auto"/>
                  </w:divBdr>
                  <w:divsChild>
                    <w:div w:id="1915698003">
                      <w:marLeft w:val="0"/>
                      <w:marRight w:val="0"/>
                      <w:marTop w:val="0"/>
                      <w:marBottom w:val="0"/>
                      <w:divBdr>
                        <w:top w:val="none" w:sz="0" w:space="0" w:color="auto"/>
                        <w:left w:val="none" w:sz="0" w:space="0" w:color="auto"/>
                        <w:bottom w:val="none" w:sz="0" w:space="0" w:color="auto"/>
                        <w:right w:val="none" w:sz="0" w:space="0" w:color="auto"/>
                      </w:divBdr>
                      <w:divsChild>
                        <w:div w:id="10918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283">
                  <w:marLeft w:val="0"/>
                  <w:marRight w:val="0"/>
                  <w:marTop w:val="0"/>
                  <w:marBottom w:val="0"/>
                  <w:divBdr>
                    <w:top w:val="none" w:sz="0" w:space="0" w:color="auto"/>
                    <w:left w:val="none" w:sz="0" w:space="0" w:color="auto"/>
                    <w:bottom w:val="none" w:sz="0" w:space="0" w:color="auto"/>
                    <w:right w:val="none" w:sz="0" w:space="0" w:color="auto"/>
                  </w:divBdr>
                  <w:divsChild>
                    <w:div w:id="662289">
                      <w:marLeft w:val="0"/>
                      <w:marRight w:val="0"/>
                      <w:marTop w:val="0"/>
                      <w:marBottom w:val="0"/>
                      <w:divBdr>
                        <w:top w:val="none" w:sz="0" w:space="0" w:color="auto"/>
                        <w:left w:val="none" w:sz="0" w:space="0" w:color="auto"/>
                        <w:bottom w:val="none" w:sz="0" w:space="0" w:color="auto"/>
                        <w:right w:val="none" w:sz="0" w:space="0" w:color="auto"/>
                      </w:divBdr>
                      <w:divsChild>
                        <w:div w:id="12754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5676">
                  <w:marLeft w:val="0"/>
                  <w:marRight w:val="0"/>
                  <w:marTop w:val="0"/>
                  <w:marBottom w:val="0"/>
                  <w:divBdr>
                    <w:top w:val="none" w:sz="0" w:space="0" w:color="auto"/>
                    <w:left w:val="none" w:sz="0" w:space="0" w:color="auto"/>
                    <w:bottom w:val="none" w:sz="0" w:space="0" w:color="auto"/>
                    <w:right w:val="none" w:sz="0" w:space="0" w:color="auto"/>
                  </w:divBdr>
                  <w:divsChild>
                    <w:div w:id="544295774">
                      <w:marLeft w:val="0"/>
                      <w:marRight w:val="0"/>
                      <w:marTop w:val="0"/>
                      <w:marBottom w:val="0"/>
                      <w:divBdr>
                        <w:top w:val="none" w:sz="0" w:space="0" w:color="auto"/>
                        <w:left w:val="none" w:sz="0" w:space="0" w:color="auto"/>
                        <w:bottom w:val="none" w:sz="0" w:space="0" w:color="auto"/>
                        <w:right w:val="none" w:sz="0" w:space="0" w:color="auto"/>
                      </w:divBdr>
                      <w:divsChild>
                        <w:div w:id="3329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18081">
              <w:marLeft w:val="0"/>
              <w:marRight w:val="0"/>
              <w:marTop w:val="0"/>
              <w:marBottom w:val="0"/>
              <w:divBdr>
                <w:top w:val="none" w:sz="0" w:space="0" w:color="auto"/>
                <w:left w:val="none" w:sz="0" w:space="0" w:color="auto"/>
                <w:bottom w:val="none" w:sz="0" w:space="0" w:color="auto"/>
                <w:right w:val="none" w:sz="0" w:space="0" w:color="auto"/>
              </w:divBdr>
            </w:div>
          </w:divsChild>
        </w:div>
        <w:div w:id="74085887">
          <w:marLeft w:val="0"/>
          <w:marRight w:val="0"/>
          <w:marTop w:val="0"/>
          <w:marBottom w:val="0"/>
          <w:divBdr>
            <w:top w:val="none" w:sz="0" w:space="0" w:color="auto"/>
            <w:left w:val="none" w:sz="0" w:space="0" w:color="auto"/>
            <w:bottom w:val="none" w:sz="0" w:space="0" w:color="auto"/>
            <w:right w:val="none" w:sz="0" w:space="0" w:color="auto"/>
          </w:divBdr>
          <w:divsChild>
            <w:div w:id="1995791093">
              <w:marLeft w:val="0"/>
              <w:marRight w:val="0"/>
              <w:marTop w:val="0"/>
              <w:marBottom w:val="0"/>
              <w:divBdr>
                <w:top w:val="none" w:sz="0" w:space="0" w:color="auto"/>
                <w:left w:val="none" w:sz="0" w:space="0" w:color="auto"/>
                <w:bottom w:val="none" w:sz="0" w:space="0" w:color="auto"/>
                <w:right w:val="none" w:sz="0" w:space="0" w:color="auto"/>
              </w:divBdr>
              <w:divsChild>
                <w:div w:id="3469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236128">
          <w:marLeft w:val="0"/>
          <w:marRight w:val="0"/>
          <w:marTop w:val="0"/>
          <w:marBottom w:val="0"/>
          <w:divBdr>
            <w:top w:val="none" w:sz="0" w:space="0" w:color="auto"/>
            <w:left w:val="none" w:sz="0" w:space="0" w:color="auto"/>
            <w:bottom w:val="none" w:sz="0" w:space="0" w:color="auto"/>
            <w:right w:val="none" w:sz="0" w:space="0" w:color="auto"/>
          </w:divBdr>
        </w:div>
        <w:div w:id="1638605164">
          <w:marLeft w:val="0"/>
          <w:marRight w:val="0"/>
          <w:marTop w:val="0"/>
          <w:marBottom w:val="0"/>
          <w:divBdr>
            <w:top w:val="none" w:sz="0" w:space="0" w:color="auto"/>
            <w:left w:val="none" w:sz="0" w:space="0" w:color="auto"/>
            <w:bottom w:val="none" w:sz="0" w:space="0" w:color="auto"/>
            <w:right w:val="none" w:sz="0" w:space="0" w:color="auto"/>
          </w:divBdr>
          <w:divsChild>
            <w:div w:id="1662268225">
              <w:marLeft w:val="0"/>
              <w:marRight w:val="0"/>
              <w:marTop w:val="0"/>
              <w:marBottom w:val="0"/>
              <w:divBdr>
                <w:top w:val="none" w:sz="0" w:space="0" w:color="auto"/>
                <w:left w:val="none" w:sz="0" w:space="0" w:color="auto"/>
                <w:bottom w:val="none" w:sz="0" w:space="0" w:color="auto"/>
                <w:right w:val="none" w:sz="0" w:space="0" w:color="auto"/>
              </w:divBdr>
              <w:divsChild>
                <w:div w:id="1838763864">
                  <w:marLeft w:val="0"/>
                  <w:marRight w:val="0"/>
                  <w:marTop w:val="0"/>
                  <w:marBottom w:val="0"/>
                  <w:divBdr>
                    <w:top w:val="none" w:sz="0" w:space="0" w:color="auto"/>
                    <w:left w:val="none" w:sz="0" w:space="0" w:color="auto"/>
                    <w:bottom w:val="none" w:sz="0" w:space="0" w:color="auto"/>
                    <w:right w:val="none" w:sz="0" w:space="0" w:color="auto"/>
                  </w:divBdr>
                  <w:divsChild>
                    <w:div w:id="223369282">
                      <w:marLeft w:val="0"/>
                      <w:marRight w:val="0"/>
                      <w:marTop w:val="0"/>
                      <w:marBottom w:val="0"/>
                      <w:divBdr>
                        <w:top w:val="none" w:sz="0" w:space="0" w:color="auto"/>
                        <w:left w:val="none" w:sz="0" w:space="0" w:color="auto"/>
                        <w:bottom w:val="none" w:sz="0" w:space="0" w:color="auto"/>
                        <w:right w:val="none" w:sz="0" w:space="0" w:color="auto"/>
                      </w:divBdr>
                      <w:divsChild>
                        <w:div w:id="4708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83707">
                  <w:marLeft w:val="0"/>
                  <w:marRight w:val="0"/>
                  <w:marTop w:val="0"/>
                  <w:marBottom w:val="0"/>
                  <w:divBdr>
                    <w:top w:val="none" w:sz="0" w:space="0" w:color="auto"/>
                    <w:left w:val="none" w:sz="0" w:space="0" w:color="auto"/>
                    <w:bottom w:val="none" w:sz="0" w:space="0" w:color="auto"/>
                    <w:right w:val="none" w:sz="0" w:space="0" w:color="auto"/>
                  </w:divBdr>
                  <w:divsChild>
                    <w:div w:id="1943026844">
                      <w:marLeft w:val="0"/>
                      <w:marRight w:val="0"/>
                      <w:marTop w:val="0"/>
                      <w:marBottom w:val="0"/>
                      <w:divBdr>
                        <w:top w:val="none" w:sz="0" w:space="0" w:color="auto"/>
                        <w:left w:val="none" w:sz="0" w:space="0" w:color="auto"/>
                        <w:bottom w:val="none" w:sz="0" w:space="0" w:color="auto"/>
                        <w:right w:val="none" w:sz="0" w:space="0" w:color="auto"/>
                      </w:divBdr>
                    </w:div>
                    <w:div w:id="1161309885">
                      <w:marLeft w:val="0"/>
                      <w:marRight w:val="0"/>
                      <w:marTop w:val="0"/>
                      <w:marBottom w:val="0"/>
                      <w:divBdr>
                        <w:top w:val="none" w:sz="0" w:space="0" w:color="auto"/>
                        <w:left w:val="none" w:sz="0" w:space="0" w:color="auto"/>
                        <w:bottom w:val="none" w:sz="0" w:space="0" w:color="auto"/>
                        <w:right w:val="none" w:sz="0" w:space="0" w:color="auto"/>
                      </w:divBdr>
                      <w:divsChild>
                        <w:div w:id="991177496">
                          <w:marLeft w:val="0"/>
                          <w:marRight w:val="0"/>
                          <w:marTop w:val="0"/>
                          <w:marBottom w:val="0"/>
                          <w:divBdr>
                            <w:top w:val="none" w:sz="0" w:space="0" w:color="auto"/>
                            <w:left w:val="none" w:sz="0" w:space="0" w:color="auto"/>
                            <w:bottom w:val="none" w:sz="0" w:space="0" w:color="auto"/>
                            <w:right w:val="none" w:sz="0" w:space="0" w:color="auto"/>
                          </w:divBdr>
                          <w:divsChild>
                            <w:div w:id="246035274">
                              <w:marLeft w:val="0"/>
                              <w:marRight w:val="0"/>
                              <w:marTop w:val="0"/>
                              <w:marBottom w:val="0"/>
                              <w:divBdr>
                                <w:top w:val="none" w:sz="0" w:space="0" w:color="auto"/>
                                <w:left w:val="none" w:sz="0" w:space="0" w:color="auto"/>
                                <w:bottom w:val="none" w:sz="0" w:space="0" w:color="auto"/>
                                <w:right w:val="none" w:sz="0" w:space="0" w:color="auto"/>
                              </w:divBdr>
                              <w:divsChild>
                                <w:div w:id="582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78169">
                      <w:marLeft w:val="0"/>
                      <w:marRight w:val="0"/>
                      <w:marTop w:val="0"/>
                      <w:marBottom w:val="0"/>
                      <w:divBdr>
                        <w:top w:val="none" w:sz="0" w:space="0" w:color="auto"/>
                        <w:left w:val="none" w:sz="0" w:space="0" w:color="auto"/>
                        <w:bottom w:val="none" w:sz="0" w:space="0" w:color="auto"/>
                        <w:right w:val="none" w:sz="0" w:space="0" w:color="auto"/>
                      </w:divBdr>
                    </w:div>
                  </w:divsChild>
                </w:div>
                <w:div w:id="775518203">
                  <w:marLeft w:val="0"/>
                  <w:marRight w:val="0"/>
                  <w:marTop w:val="0"/>
                  <w:marBottom w:val="0"/>
                  <w:divBdr>
                    <w:top w:val="none" w:sz="0" w:space="0" w:color="auto"/>
                    <w:left w:val="none" w:sz="0" w:space="0" w:color="auto"/>
                    <w:bottom w:val="none" w:sz="0" w:space="0" w:color="auto"/>
                    <w:right w:val="none" w:sz="0" w:space="0" w:color="auto"/>
                  </w:divBdr>
                  <w:divsChild>
                    <w:div w:id="1088237509">
                      <w:marLeft w:val="0"/>
                      <w:marRight w:val="0"/>
                      <w:marTop w:val="0"/>
                      <w:marBottom w:val="0"/>
                      <w:divBdr>
                        <w:top w:val="none" w:sz="0" w:space="0" w:color="auto"/>
                        <w:left w:val="none" w:sz="0" w:space="0" w:color="auto"/>
                        <w:bottom w:val="none" w:sz="0" w:space="0" w:color="auto"/>
                        <w:right w:val="none" w:sz="0" w:space="0" w:color="auto"/>
                      </w:divBdr>
                      <w:divsChild>
                        <w:div w:id="40803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46573">
                  <w:marLeft w:val="0"/>
                  <w:marRight w:val="0"/>
                  <w:marTop w:val="0"/>
                  <w:marBottom w:val="0"/>
                  <w:divBdr>
                    <w:top w:val="none" w:sz="0" w:space="0" w:color="auto"/>
                    <w:left w:val="none" w:sz="0" w:space="0" w:color="auto"/>
                    <w:bottom w:val="none" w:sz="0" w:space="0" w:color="auto"/>
                    <w:right w:val="none" w:sz="0" w:space="0" w:color="auto"/>
                  </w:divBdr>
                </w:div>
                <w:div w:id="1267929609">
                  <w:marLeft w:val="0"/>
                  <w:marRight w:val="0"/>
                  <w:marTop w:val="0"/>
                  <w:marBottom w:val="0"/>
                  <w:divBdr>
                    <w:top w:val="none" w:sz="0" w:space="0" w:color="auto"/>
                    <w:left w:val="none" w:sz="0" w:space="0" w:color="auto"/>
                    <w:bottom w:val="none" w:sz="0" w:space="0" w:color="auto"/>
                    <w:right w:val="none" w:sz="0" w:space="0" w:color="auto"/>
                  </w:divBdr>
                  <w:divsChild>
                    <w:div w:id="664016532">
                      <w:marLeft w:val="0"/>
                      <w:marRight w:val="0"/>
                      <w:marTop w:val="0"/>
                      <w:marBottom w:val="0"/>
                      <w:divBdr>
                        <w:top w:val="none" w:sz="0" w:space="0" w:color="auto"/>
                        <w:left w:val="none" w:sz="0" w:space="0" w:color="auto"/>
                        <w:bottom w:val="none" w:sz="0" w:space="0" w:color="auto"/>
                        <w:right w:val="none" w:sz="0" w:space="0" w:color="auto"/>
                      </w:divBdr>
                      <w:divsChild>
                        <w:div w:id="1898739447">
                          <w:marLeft w:val="0"/>
                          <w:marRight w:val="0"/>
                          <w:marTop w:val="0"/>
                          <w:marBottom w:val="0"/>
                          <w:divBdr>
                            <w:top w:val="none" w:sz="0" w:space="0" w:color="auto"/>
                            <w:left w:val="none" w:sz="0" w:space="0" w:color="auto"/>
                            <w:bottom w:val="none" w:sz="0" w:space="0" w:color="auto"/>
                            <w:right w:val="none" w:sz="0" w:space="0" w:color="auto"/>
                          </w:divBdr>
                          <w:divsChild>
                            <w:div w:id="2103334290">
                              <w:marLeft w:val="0"/>
                              <w:marRight w:val="0"/>
                              <w:marTop w:val="0"/>
                              <w:marBottom w:val="0"/>
                              <w:divBdr>
                                <w:top w:val="none" w:sz="0" w:space="0" w:color="auto"/>
                                <w:left w:val="none" w:sz="0" w:space="0" w:color="auto"/>
                                <w:bottom w:val="none" w:sz="0" w:space="0" w:color="auto"/>
                                <w:right w:val="none" w:sz="0" w:space="0" w:color="auto"/>
                              </w:divBdr>
                              <w:divsChild>
                                <w:div w:id="19348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58327">
                          <w:marLeft w:val="0"/>
                          <w:marRight w:val="0"/>
                          <w:marTop w:val="0"/>
                          <w:marBottom w:val="0"/>
                          <w:divBdr>
                            <w:top w:val="none" w:sz="0" w:space="0" w:color="auto"/>
                            <w:left w:val="none" w:sz="0" w:space="0" w:color="auto"/>
                            <w:bottom w:val="none" w:sz="0" w:space="0" w:color="auto"/>
                            <w:right w:val="none" w:sz="0" w:space="0" w:color="auto"/>
                          </w:divBdr>
                          <w:divsChild>
                            <w:div w:id="460540117">
                              <w:marLeft w:val="0"/>
                              <w:marRight w:val="0"/>
                              <w:marTop w:val="0"/>
                              <w:marBottom w:val="0"/>
                              <w:divBdr>
                                <w:top w:val="none" w:sz="0" w:space="0" w:color="auto"/>
                                <w:left w:val="none" w:sz="0" w:space="0" w:color="auto"/>
                                <w:bottom w:val="none" w:sz="0" w:space="0" w:color="auto"/>
                                <w:right w:val="none" w:sz="0" w:space="0" w:color="auto"/>
                              </w:divBdr>
                            </w:div>
                            <w:div w:id="61776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369827">
      <w:marLeft w:val="0"/>
      <w:marRight w:val="0"/>
      <w:marTop w:val="0"/>
      <w:marBottom w:val="0"/>
      <w:divBdr>
        <w:top w:val="none" w:sz="0" w:space="0" w:color="auto"/>
        <w:left w:val="none" w:sz="0" w:space="0" w:color="auto"/>
        <w:bottom w:val="none" w:sz="0" w:space="0" w:color="auto"/>
        <w:right w:val="none" w:sz="0" w:space="0" w:color="auto"/>
      </w:divBdr>
      <w:divsChild>
        <w:div w:id="1841039629">
          <w:marLeft w:val="0"/>
          <w:marRight w:val="0"/>
          <w:marTop w:val="0"/>
          <w:marBottom w:val="0"/>
          <w:divBdr>
            <w:top w:val="none" w:sz="0" w:space="0" w:color="auto"/>
            <w:left w:val="none" w:sz="0" w:space="0" w:color="auto"/>
            <w:bottom w:val="none" w:sz="0" w:space="0" w:color="auto"/>
            <w:right w:val="none" w:sz="0" w:space="0" w:color="auto"/>
          </w:divBdr>
        </w:div>
      </w:divsChild>
    </w:div>
    <w:div w:id="1646738170">
      <w:marLeft w:val="0"/>
      <w:marRight w:val="0"/>
      <w:marTop w:val="0"/>
      <w:marBottom w:val="0"/>
      <w:divBdr>
        <w:top w:val="none" w:sz="0" w:space="0" w:color="auto"/>
        <w:left w:val="none" w:sz="0" w:space="0" w:color="auto"/>
        <w:bottom w:val="none" w:sz="0" w:space="0" w:color="auto"/>
        <w:right w:val="none" w:sz="0" w:space="0" w:color="auto"/>
      </w:divBdr>
      <w:divsChild>
        <w:div w:id="1771847890">
          <w:marLeft w:val="0"/>
          <w:marRight w:val="0"/>
          <w:marTop w:val="0"/>
          <w:marBottom w:val="0"/>
          <w:divBdr>
            <w:top w:val="none" w:sz="0" w:space="0" w:color="auto"/>
            <w:left w:val="none" w:sz="0" w:space="0" w:color="auto"/>
            <w:bottom w:val="none" w:sz="0" w:space="0" w:color="auto"/>
            <w:right w:val="none" w:sz="0" w:space="0" w:color="auto"/>
          </w:divBdr>
        </w:div>
      </w:divsChild>
    </w:div>
    <w:div w:id="1819759190">
      <w:marLeft w:val="0"/>
      <w:marRight w:val="0"/>
      <w:marTop w:val="0"/>
      <w:marBottom w:val="0"/>
      <w:divBdr>
        <w:top w:val="none" w:sz="0" w:space="0" w:color="auto"/>
        <w:left w:val="none" w:sz="0" w:space="0" w:color="auto"/>
        <w:bottom w:val="none" w:sz="0" w:space="0" w:color="auto"/>
        <w:right w:val="none" w:sz="0" w:space="0" w:color="auto"/>
      </w:divBdr>
      <w:divsChild>
        <w:div w:id="223026020">
          <w:marLeft w:val="0"/>
          <w:marRight w:val="0"/>
          <w:marTop w:val="0"/>
          <w:marBottom w:val="0"/>
          <w:divBdr>
            <w:top w:val="none" w:sz="0" w:space="0" w:color="auto"/>
            <w:left w:val="none" w:sz="0" w:space="0" w:color="auto"/>
            <w:bottom w:val="none" w:sz="0" w:space="0" w:color="auto"/>
            <w:right w:val="none" w:sz="0" w:space="0" w:color="auto"/>
          </w:divBdr>
          <w:divsChild>
            <w:div w:id="135758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2503">
      <w:marLeft w:val="0"/>
      <w:marRight w:val="0"/>
      <w:marTop w:val="0"/>
      <w:marBottom w:val="0"/>
      <w:divBdr>
        <w:top w:val="none" w:sz="0" w:space="0" w:color="auto"/>
        <w:left w:val="none" w:sz="0" w:space="0" w:color="auto"/>
        <w:bottom w:val="none" w:sz="0" w:space="0" w:color="auto"/>
        <w:right w:val="none" w:sz="0" w:space="0" w:color="auto"/>
      </w:divBdr>
      <w:divsChild>
        <w:div w:id="211867197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B0550 - Georgia - Tbilisi</OfficeCountry>
    <DocumentStatus xmlns="d9cf0e28-81d2-4dc7-8b10-820d80ed680d">Final</DocumentStatus>
    <DocCoverageEndDate xmlns="d9cf0e28-81d2-4dc7-8b10-820d80ed680d">2026-06-30T04:00:00+00:00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Final Progress Report</FileNameDescription>
    <ProjectNumber xmlns="d9cf0e28-81d2-4dc7-8b10-820d80ed680d">00137796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lcf76f155ced4ddcb4097134ff3c332f xmlns="d9cf0e28-81d2-4dc7-8b10-820d80ed680d">
      <Terms xmlns="http://schemas.microsoft.com/office/infopath/2007/PartnerControls"/>
    </lcf76f155ced4ddcb4097134ff3c332f>
    <FocusArea xmlns="d9cf0e28-81d2-4dc7-8b10-820d80ed680d">Democratic Governance</FocusArea>
    <DocCoverageStartDate xmlns="d9cf0e28-81d2-4dc7-8b10-820d80ed680d">2022-09-01T04:00:00+00:00</DocCoverageStartDate>
    <FileClassificationMode xmlns="d9cf0e28-81d2-4dc7-8b10-820d80ed680d">Public</FileClassificationMode>
    <OutputNumber xmlns="d9cf0e28-81d2-4dc7-8b10-820d80ed680d">00128099</OutputNumber>
  </documentManagement>
</p:properties>
</file>

<file path=customXml/itemProps1.xml><?xml version="1.0" encoding="utf-8"?>
<ds:datastoreItem xmlns:ds="http://schemas.openxmlformats.org/officeDocument/2006/customXml" ds:itemID="{1A53941F-853C-4E87-A4E6-EEB526CF27BA}"/>
</file>

<file path=customXml/itemProps2.xml><?xml version="1.0" encoding="utf-8"?>
<ds:datastoreItem xmlns:ds="http://schemas.openxmlformats.org/officeDocument/2006/customXml" ds:itemID="{B0A4D581-5C5D-41C2-A604-8B4B46842F1D}"/>
</file>

<file path=customXml/itemProps3.xml><?xml version="1.0" encoding="utf-8"?>
<ds:datastoreItem xmlns:ds="http://schemas.openxmlformats.org/officeDocument/2006/customXml" ds:itemID="{DFC1845B-7DA4-4331-8CDA-B900E17A7A7F}"/>
</file>

<file path=docProps/app.xml><?xml version="1.0" encoding="utf-8"?>
<Properties xmlns="http://schemas.openxmlformats.org/officeDocument/2006/extended-properties" xmlns:vt="http://schemas.openxmlformats.org/officeDocument/2006/docPropsVTypes">
  <Template>Normal.dotm</Template>
  <TotalTime>30</TotalTime>
  <Pages>6</Pages>
  <Words>1332</Words>
  <Characters>9160</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Progress Report</dc:title>
  <dc:subject/>
  <dc:creator>bruser1729</dc:creator>
  <cp:keywords/>
  <dc:description/>
  <cp:lastModifiedBy>Khatuna</cp:lastModifiedBy>
  <cp:revision>4</cp:revision>
  <dcterms:created xsi:type="dcterms:W3CDTF">2026-06-22T13:24:00Z</dcterms:created>
  <dcterms:modified xsi:type="dcterms:W3CDTF">2026-06-22T15:55:00Z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